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>Общество с ограниченной ответственностью «КЛАУДКАССИР»</w:t>
      </w: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pStyle w:val="para4"/>
        <w:spacing w:line="360" w:lineRule="auto"/>
        <w:rPr>
          <w:rStyle w:val="char1"/>
        </w:rPr>
      </w:pP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ab/>
        <w:t>УТВЕРЖДАЮ</w:t>
      </w: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ab/>
        <w:t>Генеральный  директор</w:t>
      </w: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ab/>
        <w:t xml:space="preserve">ООО </w:t>
      </w:r>
      <w:r>
        <w:rPr>
          <w:rStyle w:val="char1"/>
          <w:rFonts w:ascii="Arial" w:hAnsi="Arial" w:eastAsia="Arial" w:cs="Arial"/>
          <w:sz w:val="28"/>
        </w:rPr>
        <w:t>«КЛАУДКАССИР»</w:t>
      </w:r>
      <w:r>
        <w:rPr>
          <w:rStyle w:val="char1"/>
        </w:rPr>
      </w:r>
    </w:p>
    <w:p>
      <w:pPr>
        <w:pStyle w:val="para4"/>
        <w:rPr>
          <w:rStyle w:val="char1"/>
        </w:rPr>
      </w:pPr>
      <w:r>
        <w:rPr>
          <w:rStyle w:val="char1"/>
          <w:rFonts w:ascii="Arial" w:hAnsi="Arial" w:eastAsia="Arial" w:cs="Arial"/>
          <w:sz w:val="28"/>
        </w:rPr>
        <w:tab/>
        <w:tab/>
        <w:tab/>
        <w:tab/>
        <w:tab/>
        <w:tab/>
        <w:tab/>
        <w:tab/>
        <w:t xml:space="preserve">                      Курлаева Е. А.</w:t>
      </w: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pStyle w:val="para4"/>
        <w:spacing w:line="360" w:lineRule="auto"/>
        <w:jc w:val="center"/>
        <w:rPr>
          <w:rStyle w:val="char1"/>
        </w:rPr>
      </w:pPr>
      <w:r>
        <w:rPr>
          <w:rStyle w:val="char1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both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ascii="Arial" w:hAnsi="Arial" w:eastAsia="Arial" w:cs="Arial"/>
          <w:sz w:val="40"/>
          <w:szCs w:val="40"/>
          <w:lang w:val="ru-ru" w:eastAsia="ru-ru" w:bidi="ru-ru"/>
        </w:rPr>
      </w:pPr>
      <w:r>
        <w:rPr>
          <w:rFonts w:ascii="Arial" w:hAnsi="Arial" w:eastAsia="Arial" w:cs="Arial"/>
          <w:sz w:val="40"/>
          <w:szCs w:val="40"/>
          <w:lang w:val="ru-ru" w:eastAsia="ru-ru" w:bidi="ru-ru"/>
        </w:rPr>
        <w:t>Контрольно-кассовая техника СК-1</w:t>
      </w:r>
    </w:p>
    <w:p>
      <w:pPr>
        <w:ind w:firstLine="709"/>
        <w:spacing w:line="360" w:lineRule="auto"/>
        <w:jc w:val="center"/>
        <w:rPr>
          <w:rFonts w:ascii="Arial" w:hAnsi="Arial" w:eastAsia="Arial" w:cs="Arial"/>
          <w:sz w:val="40"/>
          <w:szCs w:val="40"/>
          <w:lang w:val="ru-ru" w:eastAsia="ru-ru" w:bidi="ru-ru"/>
        </w:rPr>
      </w:pPr>
      <w:r>
        <w:rPr>
          <w:rFonts w:ascii="Arial" w:hAnsi="Arial" w:eastAsia="Arial" w:cs="Arial"/>
          <w:sz w:val="40"/>
          <w:szCs w:val="40"/>
          <w:lang w:val="ru-ru" w:eastAsia="ru-ru" w:bidi="ru-ru"/>
        </w:rPr>
        <w:t>Руководство по эксплуатации</w:t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eastAsia="Times New Roman"/>
          <w:sz w:val="28"/>
          <w:szCs w:val="28"/>
          <w:lang w:val="ru-ru" w:eastAsia="ru-ru" w:bidi="ru-ru"/>
        </w:rPr>
      </w:pPr>
      <w:r>
        <w:rPr>
          <w:rFonts w:eastAsia="Times New Roman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ascii="Arial" w:hAnsi="Arial" w:eastAsia="Arial" w:cs="Arial"/>
          <w:sz w:val="28"/>
          <w:szCs w:val="28"/>
          <w:lang w:val="ru-ru" w:eastAsia="ru-ru" w:bidi="ru-ru"/>
        </w:rPr>
      </w:pPr>
      <w:r>
        <w:rPr>
          <w:rFonts w:ascii="Arial" w:hAnsi="Arial" w:eastAsia="Arial" w:cs="Arial"/>
          <w:sz w:val="28"/>
          <w:szCs w:val="28"/>
          <w:lang w:val="ru-ru" w:eastAsia="ru-ru" w:bidi="ru-ru"/>
        </w:rPr>
        <w:t>2025</w:t>
      </w:r>
    </w:p>
    <w:p>
      <w:pPr>
        <w:ind w:firstLine="709"/>
        <w:spacing w:line="360" w:lineRule="auto"/>
        <w:jc w:val="center"/>
        <w:rPr>
          <w:rFonts w:ascii="Arial" w:hAnsi="Arial" w:eastAsia="Arial" w:cs="Arial"/>
          <w:sz w:val="28"/>
          <w:szCs w:val="28"/>
          <w:lang w:val="ru-ru" w:eastAsia="ru-ru" w:bidi="ru-ru"/>
        </w:rPr>
      </w:pPr>
      <w:r>
        <w:rPr>
          <w:rFonts w:ascii="Arial" w:hAnsi="Arial" w:eastAsia="Arial" w:cs="Arial"/>
          <w:sz w:val="28"/>
          <w:szCs w:val="28"/>
          <w:lang w:val="ru-ru" w:eastAsia="ru-ru" w:bidi="ru-ru"/>
        </w:rPr>
      </w:r>
    </w:p>
    <w:p>
      <w:pPr>
        <w:ind w:firstLine="709"/>
        <w:spacing w:line="360" w:lineRule="auto"/>
        <w:jc w:val="center"/>
        <w:rPr>
          <w:rFonts w:ascii="Arial" w:hAnsi="Arial" w:eastAsia="Arial" w:cs="Arial"/>
          <w:sz w:val="28"/>
          <w:szCs w:val="28"/>
          <w:lang w:val="ru-ru" w:eastAsia="ru-ru" w:bidi="ru-ru"/>
        </w:rPr>
      </w:pPr>
      <w:r>
        <w:rPr>
          <w:rFonts w:ascii="Arial" w:hAnsi="Arial" w:eastAsia="Arial" w:cs="Arial"/>
          <w:sz w:val="28"/>
          <w:szCs w:val="28"/>
          <w:lang w:val="ru-ru" w:eastAsia="ru-ru" w:bidi="ru-ru"/>
        </w:rPr>
      </w:r>
    </w:p>
    <w:p>
      <w:pPr>
        <w:pStyle w:val="para5"/>
        <w:rPr>
          <w:szCs w:val="28"/>
        </w:rPr>
      </w:pPr>
      <w:r>
        <w:t xml:space="preserve">Настоящее руководство по эксплуатации предназначено для ознакомления с возможностями модели контрольно-кассовой техники </w:t>
      </w:r>
      <w:r>
        <w:rPr>
          <w:szCs w:val="28"/>
        </w:rPr>
        <w:t xml:space="preserve"> СК-1 версия модели 012.</w:t>
      </w:r>
    </w:p>
    <w:p>
      <w:pPr>
        <w:pStyle w:val="para5"/>
        <w:rPr>
          <w:szCs w:val="28"/>
        </w:rPr>
      </w:pPr>
      <w:r>
        <w:rPr>
          <w:szCs w:val="28"/>
        </w:rPr>
        <w:t>До ознакомления с документацией на ККТ, ввода ККТ в эксплуатацию и проведения пуско-наладочных работ, подключать ККТ к ПК и сети электропитания не разрешается.</w:t>
      </w:r>
    </w:p>
    <w:p>
      <w:pPr>
        <w:pStyle w:val="para5"/>
        <w:rPr>
          <w:szCs w:val="28"/>
        </w:rPr>
      </w:pPr>
      <w:r>
        <w:rPr>
          <w:szCs w:val="28"/>
        </w:rPr>
        <w:t>Пуско-наладочные работы и техническое обслуживание ККТ может производиться технически подготовленными специалистами, с использованием документации для данной модели ККТ.</w:t>
      </w:r>
    </w:p>
    <w:p>
      <w:pPr>
        <w:pStyle w:val="para5"/>
        <w:rPr>
          <w:szCs w:val="28"/>
        </w:rPr>
      </w:pPr>
      <w:r>
        <w:rPr>
          <w:szCs w:val="28"/>
        </w:rPr>
        <w:t>Гарантийное обслуживание ККТ должно производиться в соответствии с положениями, изложенными в Паспорте.</w:t>
      </w:r>
    </w:p>
    <w:p>
      <w:pPr>
        <w:pStyle w:val="para5"/>
        <w:rPr>
          <w:szCs w:val="28"/>
        </w:rPr>
      </w:pPr>
      <w:r>
        <w:rPr>
          <w:szCs w:val="28"/>
        </w:rPr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fldChar w:fldCharType="begin"/>
      </w:r>
      <w:r>
        <w:instrText xml:space="preserve"> TOC \o "1 - 9" </w:instrText>
      </w:r>
      <w:r>
        <w:fldChar w:fldCharType="separate"/>
      </w:r>
      <w:r>
        <w:t xml:space="preserve"> 1</w:t>
      </w:r>
      <w:r>
        <w:rPr>
          <w:sz w:val="28"/>
          <w:szCs w:val="28"/>
        </w:rPr>
        <w:t>. Общие указания</w:t>
        <w:tab/>
        <w:t>3</w:t>
      </w:r>
    </w:p>
    <w:p>
      <w:pPr>
        <w:pStyle w:val="para12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>Взаимодействие с ФНС через ОФД</w:t>
        <w:tab/>
        <w:t>5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 xml:space="preserve"> 2. Основные сведения о ККТ</w:t>
        <w:tab/>
        <w:t>7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 xml:space="preserve"> 3. Описание ККТ</w:t>
        <w:tab/>
        <w:t>8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 xml:space="preserve"> 4. Маркировка ККТ</w:t>
        <w:tab/>
        <w:t>9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 xml:space="preserve"> 5. Комплектность</w:t>
        <w:tab/>
        <w:t>10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 xml:space="preserve"> 6. Требования безопасности</w:t>
        <w:tab/>
        <w:t>11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 xml:space="preserve"> 7. Подключение ККТ к управляющему устройству</w:t>
        <w:tab/>
        <w:t>12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 xml:space="preserve"> 8. Начало работы</w:t>
        <w:tab/>
        <w:t>13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 xml:space="preserve"> 9. Неполадки и их устранение</w:t>
        <w:tab/>
        <w:t>14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 xml:space="preserve"> 10. Выгрузка фискальных данных длительного хранения</w:t>
        <w:tab/>
        <w:t>17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>Приложение1. Формат регистрационного номера ККТ</w:t>
        <w:tab/>
        <w:t>18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>Приложение2. Схема подключения ККТ к ОФД</w:t>
        <w:tab/>
        <w:t>19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>Приложение3. Применение ТС КНО при их подключении к модели ККТ</w:t>
        <w:tab/>
        <w:t>20</w:t>
      </w:r>
    </w:p>
    <w:p>
      <w:pPr>
        <w:pStyle w:val="para11"/>
        <w:tabs>
          <w:tab w:val="right" w:pos="9639" w:leader="dot"/>
        </w:tabs>
        <w:rPr>
          <w:sz w:val="28"/>
          <w:szCs w:val="28"/>
        </w:rPr>
      </w:pPr>
      <w:r>
        <w:rPr>
          <w:sz w:val="28"/>
          <w:szCs w:val="28"/>
        </w:rPr>
        <w:t>Приложение4. Схема взаимодействия ККТ с другими системами при реализации маркированного товара</w:t>
        <w:tab/>
        <w:t>21</w:t>
      </w:r>
    </w:p>
    <w:p>
      <w:pPr>
        <w:pStyle w:val="para5"/>
        <w:rPr>
          <w:szCs w:val="28"/>
        </w:rPr>
      </w:pPr>
      <w:r>
        <w:rPr>
          <w:szCs w:val="28"/>
        </w:rPr>
        <w:fldChar w:fldCharType="end"/>
      </w:r>
      <w:r>
        <w:rPr>
          <w:szCs w:val="28"/>
        </w:rPr>
      </w:r>
    </w:p>
    <w:p>
      <w:pPr>
        <w:pStyle w:val="para1"/>
        <w:numPr>
          <w:ilvl w:val="0"/>
          <w:numId w:val="1"/>
        </w:numPr>
        <w:ind w:left="850" w:firstLine="850"/>
        <w:spacing w:after="120"/>
        <w:suppressAutoHyphens/>
        <w:hyphenationLines w:val="0"/>
        <w:pageBreakBefore/>
        <w:keepLines w:val="0"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28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  <w:t>Общие указания</w:t>
      </w:r>
      <w:r>
        <w:rPr>
          <w:rFonts w:ascii="Times New Roman" w:hAnsi="Times New Roman" w:eastAsia="Microsoft YaHei" w:cs="Times New Roman"/>
          <w:bCs w:val="0"/>
          <w:sz w:val="28"/>
          <w:szCs w:val="28"/>
          <w:lang w:val="ru-ru" w:eastAsia="ar-sa" w:bidi="ar-sa"/>
        </w:rPr>
      </w:r>
    </w:p>
    <w:p>
      <w:pPr>
        <w:pStyle w:val="para5"/>
        <w:rPr>
          <w:szCs w:val="28"/>
        </w:rPr>
      </w:pPr>
      <w:r>
        <w:rPr>
          <w:szCs w:val="28"/>
        </w:rPr>
        <w:t>Контрольно-кассовая техника СК-1 версия модели 012 (далее — ККТ) применяется при осуществлении расчетов на территории Российской Федерации в составе платежного терминала в целях обеспечения интересов граждан и организаций, защиты прав потребителей, а также обеспечения установленного порядка осуществления расчетов, полноты учета выручки в организациях и у индивидуальных предпринимателей.</w:t>
      </w:r>
    </w:p>
    <w:p>
      <w:pPr>
        <w:pStyle w:val="para5"/>
      </w:pPr>
      <w:r>
        <w:rPr>
          <w:szCs w:val="28"/>
        </w:rPr>
        <w:t xml:space="preserve">СК-1 </w:t>
      </w:r>
      <w:r>
        <w:t xml:space="preserve">обеспечивает возможность установить внутри корпуса фискальный накопитель, обеспечивает запись фискальных данных в фискальный накопитель, формирование фискальных документов, передачу фискальных документов в налоговые органы и оператору информационной системы маркировки через оператора фискальных данных. СК-1 обеспечивает получание платёжным терминалом всех документов для последующей печати документов на принтере терминала. </w:t>
      </w:r>
    </w:p>
    <w:p>
      <w:pPr>
        <w:pStyle w:val="para5"/>
      </w:pPr>
      <w:r>
        <w:t>До начала применения ККТ для осуществления расчетов  (под расчетами подразумеваются прием или выплата денежных средств с использованием наличных и (или) электронных средств платежа за реализуемые товары, выполняемые работы, оказываемые услуги, прием ставок и выплата денежных средств в виде выигрыша при осуществлении деятельности по организации и проведению азартных игр, а также прием денежных средств при реализации лотерейных билетов, электронных лотерейных билетов, прием лотерейных ставок и выплата денежных средств в виде выигрыша), ККТ должна быть зарегистрирована в налоговых органах. Регистрация в налоговых органах подразумевает под собой внесение налоговым органом записи об экземпляре модели контрольно-кассовой техники, ее фискального накопителя и о пользователе ККТ в журнал учета контрольно-кассовой техники, присвоение налоговым органом контрольно-кассовой технике регистрационного номера и выдача пользователю карточки регистрации контрольно-кассовой техники с указанием ее регистрационного номера на бумажном носителе или в электронном документе, подписанном усиленной квалифицированной электронной подписью.</w:t>
      </w:r>
    </w:p>
    <w:p>
      <w:pPr>
        <w:pStyle w:val="para5"/>
      </w:pPr>
      <w:r>
        <w:t xml:space="preserve"> Действия, которые необходимо выполнить пользователю ККТ, для регистрации ККТ в налоговых органах и начала эксплуатации ККТ, описаны в разделе ниже.</w:t>
      </w:r>
    </w:p>
    <w:p>
      <w:pPr>
        <w:pStyle w:val="para2"/>
        <w:numPr>
          <w:ilvl w:val="1"/>
          <w:numId w:val="1"/>
        </w:numPr>
        <w:ind w:left="850" w:firstLine="0"/>
        <w:spacing w:after="120"/>
        <w:suppressAutoHyphens/>
        <w:hyphenationLines w:val="0"/>
        <w:pageBreakBefore/>
        <w:keepLines w:val="0"/>
        <w:tabs>
          <w:tab w:val="left" w:pos="576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 w:val="0"/>
          <w:bCs w:val="0"/>
          <w:i/>
          <w:sz w:val="28"/>
          <w:szCs w:val="28"/>
          <w:lang w:val="ru-ru" w:eastAsia="ar-sa" w:bidi="ar-sa"/>
        </w:rPr>
      </w:pPr>
      <w:r>
        <w:rPr>
          <w:rFonts w:ascii="Times New Roman" w:hAnsi="Times New Roman" w:eastAsia="Microsoft YaHei" w:cs="Times New Roman"/>
          <w:b w:val="0"/>
          <w:bCs w:val="0"/>
          <w:i/>
          <w:sz w:val="28"/>
          <w:szCs w:val="28"/>
          <w:lang w:val="ru-ru" w:eastAsia="ar-sa" w:bidi="ar-sa"/>
        </w:rPr>
        <w:t>Взаимодействие с ФНС через ОФД</w:t>
      </w:r>
    </w:p>
    <w:p>
      <w:pPr>
        <w:pStyle w:val="para5"/>
      </w:pPr>
      <w:r/>
    </w:p>
    <w:p>
      <w:pPr>
        <w:pStyle w:val="para5"/>
      </w:pPr>
      <w:r>
        <w:t xml:space="preserve">Для работы с ККТ </w:t>
      </w:r>
      <w:r>
        <w:rPr>
          <w:szCs w:val="28"/>
        </w:rPr>
        <w:t xml:space="preserve"> СК-1</w:t>
      </w:r>
      <w:r>
        <w:t xml:space="preserve"> пользователю ККТ необходимо выполнить следующие действия:</w:t>
      </w:r>
    </w:p>
    <w:p>
      <w:pPr>
        <w:pStyle w:val="para5"/>
      </w:pPr>
      <w:r>
        <w:t>1.Зарегистрироваться лично в отделении ФНС или в кабинете контрольно-кассовой техники (далее – кабинет ККТ) на официальном сайте налоговых органов (ФНС) в сети «Интернет», указав при регистрации все необходимые реквизиты (организации или индивидуального предпринимателя).</w:t>
      </w:r>
    </w:p>
    <w:p>
      <w:pPr>
        <w:pStyle w:val="para5"/>
      </w:pPr>
      <w:r>
        <w:t>2. Заключить договор с Оператором фискальных данных (далее – ОФД), аккредитованный налоговыми органами, для обмена данными и последующей передачи информации о данном экземпляре ККТ в налоговые органы (ФНС). ОФД выполняет обработку фискальных данных с применением технических средств, которая включает получение, проверку достоверности, сбор, запись, систематизацию, накопление, хранение в некорректируемом виде, извлечение, использование, передачу в адрес налоговых органов в виде фискальных документов, предоставление налоговым органам таких данных и доступа к ним.</w:t>
      </w:r>
    </w:p>
    <w:p>
      <w:pPr>
        <w:pStyle w:val="para5"/>
      </w:pPr>
      <w:r>
        <w:t>3. Подать заявление в налоговые органы (ФНС) на регистрацию ККТ. При этом заявление, подаваемое через кабинет ККТ в виде электронного документа, должно быть подписано усиленной квалифицированной электронной подписью (КЭП). КЭП можно получить в удостоверяющем центре, аккредитованным Минкомсвязи. Адреса таких центров опубликованы на сайте ведомства.</w:t>
      </w:r>
    </w:p>
    <w:p>
      <w:pPr>
        <w:pStyle w:val="para5"/>
      </w:pPr>
      <w:r>
        <w:t>4. Получить от налоговых органов (ФНС) данные, необходимые для проведения регистрации данного экземпляра ККТ.</w:t>
      </w:r>
    </w:p>
    <w:p>
      <w:pPr>
        <w:pStyle w:val="para5"/>
      </w:pPr>
      <w:r>
        <w:t>5. Внести в регистрируемый экземпляр ККТ реквизиты регистрации ККТ и выполнить регистрацию ККТ (подробнее смотри далее).</w:t>
      </w:r>
    </w:p>
    <w:p>
      <w:pPr>
        <w:pStyle w:val="para5"/>
      </w:pPr>
      <w:r>
        <w:t>6. Получить карточку регистрации ККТ.</w:t>
      </w:r>
    </w:p>
    <w:p>
      <w:pPr>
        <w:pStyle w:val="para5"/>
      </w:pPr>
      <w:r>
        <w:t>После успешной регистрации ККТ взаимодействие с ФНС через ОФД осуществляется по следующей схеме:</w:t>
      </w:r>
    </w:p>
    <w:p>
      <w:pPr>
        <w:pStyle w:val="para5"/>
      </w:pPr>
      <w:r/>
    </w:p>
    <w:p>
      <w:pPr>
        <w:pStyle w:val="para5"/>
      </w:pPr>
      <w:r>
        <w:rPr>
          <w:noProof/>
        </w:rPr>
        <w:drawing>
          <wp:inline distT="0" distB="0" distL="0" distR="0">
            <wp:extent cx="4714240" cy="2148840"/>
            <wp:effectExtent l="0" t="0" r="0" b="0"/>
            <wp:docPr id="1" name="Рисунок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6"/>
                    <pic:cNvPicPr>
                      <a:extLst>
                        <a:ext uri="smNativeData">
                          <sm:smNativeData xmlns:sm="smNativeData" val="SMDATA_16_MctwaBMAAAAlAAAAEQAAAA0AAAAAAAAAAAAAAAAAAAAAAAAAAAAAAAAAAAAAAAAAAAEAAABQAAAAAAAAAAAA4D8AAAAAAADgPwAAAAAAAOA/AAAAAAAA4D8AAAAAAADgPwAAAAAAAOA/AAAAAAAA4D8AAAAAAADgPwAAAAAAAOA/AAAAAAAA4D8CAAAAjAAAAAEAAAAAAAAA////AAAAAAAAAAAAAAAAAAAAAAAAAAAAAAAAAAAAAAAAAAAAeAAAAAEAAABAAAAAAAAAAAAAAAAOAQ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dAAA4DQAAAB0AADgNAAAAAg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VAAAAAIIAAAMAAAAAAAAAAAAAAAIAAAAAAAAAAAAAAAIAAAAAAAAAAB0AADgNAAAHAAAAbgQAAG4E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4240" cy="2148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pPr>
        <w:pStyle w:val="para5"/>
      </w:pPr>
      <w:r/>
    </w:p>
    <w:p>
      <w:pPr>
        <w:pStyle w:val="para5"/>
      </w:pPr>
      <w:r/>
    </w:p>
    <w:p>
      <w:pPr>
        <w:pStyle w:val="para5"/>
      </w:pPr>
      <w:r/>
    </w:p>
    <w:p>
      <w:pPr>
        <w:pStyle w:val="para5"/>
      </w:pPr>
      <w:r/>
    </w:p>
    <w:p>
      <w:pPr>
        <w:pStyle w:val="para5"/>
      </w:pPr>
      <w:r/>
    </w:p>
    <w:p>
      <w:pPr>
        <w:pStyle w:val="para5"/>
      </w:pPr>
      <w:r/>
    </w:p>
    <w:p>
      <w:pPr>
        <w:pStyle w:val="para5"/>
      </w:pPr>
      <w:r/>
    </w:p>
    <w:p>
      <w:pPr>
        <w:pStyle w:val="para5"/>
      </w:pPr>
      <w:r/>
    </w:p>
    <w:p>
      <w:pPr>
        <w:pStyle w:val="para5"/>
      </w:pPr>
      <w:r/>
    </w:p>
    <w:p>
      <w:pPr>
        <w:pStyle w:val="para5"/>
      </w:pPr>
      <w:r/>
    </w:p>
    <w:p>
      <w:pPr>
        <w:pStyle w:val="para1"/>
        <w:numPr>
          <w:ilvl w:val="0"/>
          <w:numId w:val="1"/>
        </w:numPr>
        <w:ind w:left="850" w:firstLine="850"/>
        <w:spacing w:after="120"/>
        <w:suppressAutoHyphens/>
        <w:hyphenationLines w:val="0"/>
        <w:pageBreakBefore/>
        <w:keepLines w:val="0"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pPr>
      <w:bookmarkStart w:id="0" w:name="_toc266"/>
      <w:bookmarkEnd w:id="0"/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r>
      <w:bookmarkStart w:id="1" w:name="__RefHeading__2116_647448726"/>
      <w:bookmarkEnd w:id="1"/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  <w:t>Основные сведения о ККТ</w:t>
      </w:r>
    </w:p>
    <w:p>
      <w:pPr>
        <w:pStyle w:val="para5"/>
        <w:numPr>
          <w:ilvl w:val="1"/>
          <w:numId w:val="2"/>
        </w:numPr>
        <w:ind w:left="0" w:firstLine="709"/>
        <w:tabs>
          <w:tab w:val="left" w:pos="0" w:leader="none"/>
        </w:tabs>
      </w:pPr>
      <w:r>
        <w:t>Наименование ККТ: Контрольно-кассовая техника СК-1</w:t>
      </w:r>
    </w:p>
    <w:p>
      <w:pPr>
        <w:pStyle w:val="para5"/>
        <w:numPr>
          <w:ilvl w:val="1"/>
          <w:numId w:val="2"/>
        </w:numPr>
        <w:ind w:left="0" w:firstLine="709"/>
        <w:tabs>
          <w:tab w:val="left" w:pos="0" w:leader="none"/>
        </w:tabs>
      </w:pPr>
      <w:r>
        <w:t xml:space="preserve">ККТ изготовлена в соответствии с действующей конструкторской и технологической документацией, соответствует требованиям </w:t>
        <w:br w:type="textWrapping"/>
      </w:r>
      <w:r>
        <w:rPr>
          <w:rFonts w:cs="Arial"/>
          <w:szCs w:val="28"/>
        </w:rPr>
        <w:t xml:space="preserve">технических регламентов Таможенного союза: ТР ТС 004/2011, ТР ТС 020/2011, ГОСТ IEC 60950-1-2014, ГОСТ 26329-84 и технических условиям </w:t>
      </w:r>
      <w:r>
        <w:t xml:space="preserve">ТУ </w:t>
      </w:r>
      <w:r>
        <w:rPr>
          <w:rFonts w:eastAsia="Times New Roman" w:cs="Times New Roman"/>
          <w:color w:val="000000"/>
          <w:kern w:val="0"/>
          <w:szCs w:val="28"/>
          <w:lang w:eastAsia="hi-in" w:bidi="hi-in"/>
        </w:rPr>
        <w:t>28.23.13-001-</w:t>
      </w:r>
      <w:r>
        <w:rPr>
          <w:rFonts w:eastAsia="Times New Roman" w:cs="Times New Roman"/>
          <w:color w:val="000000"/>
          <w:kern w:val="0"/>
          <w:szCs w:val="28"/>
          <w:lang w:eastAsia="hi-in" w:bidi="hi-in"/>
        </w:rPr>
        <w:t>12934512</w:t>
      </w:r>
      <w:r>
        <w:rPr>
          <w:rStyle w:val="char1"/>
          <w:rFonts w:ascii="Arial" w:hAnsi="Arial" w:eastAsia="Arial" w:cs="Arial"/>
          <w:sz w:val="28"/>
          <w:lang w:val="en-us" w:eastAsia="zh-cn" w:bidi="ar-sa"/>
        </w:rPr>
        <w:t>-</w:t>
      </w:r>
      <w:r>
        <w:rPr>
          <w:rFonts w:eastAsia="Times New Roman" w:cs="Times New Roman"/>
          <w:color w:val="000000"/>
          <w:kern w:val="0"/>
          <w:szCs w:val="28"/>
          <w:lang w:eastAsia="hi-in" w:bidi="hi-in"/>
        </w:rPr>
        <w:t>202</w:t>
      </w:r>
      <w:r>
        <w:rPr>
          <w:rFonts w:eastAsia="Times New Roman" w:cs="Times New Roman"/>
          <w:color w:val="000000"/>
          <w:kern w:val="0"/>
          <w:szCs w:val="28"/>
          <w:lang w:val="en-us" w:eastAsia="hi-in" w:bidi="hi-in"/>
        </w:rPr>
        <w:t>5</w:t>
      </w:r>
      <w:r>
        <w:t xml:space="preserve">, а также соответствует  требованиям, </w:t>
      </w:r>
      <w:r>
        <w:rPr>
          <w:rFonts w:eastAsia="Times New Roman" w:cs="Times New Roman"/>
          <w:color w:val="000000"/>
          <w:szCs w:val="28"/>
          <w:lang w:eastAsia="hi-in" w:bidi="hi-in"/>
        </w:rPr>
        <w:t xml:space="preserve"> Федерального закона от 22.05.2003 N 54-ФЗ (ред. от 08.08.2024) "О применении контрольно-кассовой техники при осуществлении расчетов в Российской Федерации", Приказа ФНС России от 14.09.2020 N ЕД-7-20/662@ (ред. от 15.11.2024) "Об утверждении дополнительных реквизитов фискальных документов и форматов фискальных документов, обязательных к использованию", </w:t>
      </w:r>
      <w:r>
        <w:rPr>
          <w:rFonts w:eastAsia="Times New Roman" w:cs="Arial"/>
          <w:bCs/>
          <w:szCs w:val="28"/>
        </w:rPr>
        <w:t xml:space="preserve"> Протокола информационного обмена между контрольно-кассовой техникой и фискальным накопителем Версия 1.2.06 от 03.07.2023</w:t>
      </w:r>
      <w:r>
        <w:t>; Протокола взаимодействия между контрольно-кассовой техникой и информационной (автоматизированной) системой оператора фискальных данных Версия 1.2 от 21.09.2020.</w:t>
      </w:r>
    </w:p>
    <w:p>
      <w:pPr>
        <w:pStyle w:val="para5"/>
        <w:numPr>
          <w:ilvl w:val="1"/>
          <w:numId w:val="2"/>
        </w:numPr>
        <w:ind w:left="0" w:firstLine="709"/>
        <w:tabs>
          <w:tab w:val="left" w:pos="0" w:leader="none"/>
        </w:tabs>
      </w:pPr>
      <w:r>
        <w:t>Вся работа с ККТ  СК-1 ведётся по протолу обмена в соответствии с документом «Контрольно-кассовая техника СК-1 Описание протокола обмена»</w:t>
      </w:r>
    </w:p>
    <w:p>
      <w:pPr>
        <w:pStyle w:val="para5"/>
        <w:numPr>
          <w:ilvl w:val="1"/>
          <w:numId w:val="2"/>
        </w:numPr>
        <w:ind w:left="0" w:firstLine="709"/>
        <w:tabs>
          <w:tab w:val="left" w:pos="0" w:leader="none"/>
        </w:tabs>
        <w:rPr>
          <w:szCs w:val="28"/>
        </w:rPr>
      </w:pPr>
      <w:r>
        <w:t>Пример записи ККТ в других документах и (или) при заказе:</w:t>
      </w:r>
      <w:r>
        <w:rPr>
          <w:szCs w:val="28"/>
        </w:rPr>
      </w:r>
    </w:p>
    <w:p>
      <w:pPr>
        <w:ind w:firstLine="709"/>
        <w:spacing/>
        <w:jc w:val="both"/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kern w:val="0"/>
          <w:sz w:val="28"/>
          <w:szCs w:val="28"/>
          <w:lang w:val="en-us" w:eastAsia="hi-in" w:bidi="hi-in"/>
        </w:rPr>
      </w:pPr>
      <w:r>
        <w:rPr>
          <w:rFonts w:eastAsia="Lucida Sans Unicode" w:cs="Tahoma"/>
          <w:sz w:val="28"/>
          <w:szCs w:val="28"/>
          <w:lang w:val="ru-ru" w:eastAsia="ar-sa" w:bidi="ar-sa"/>
        </w:rPr>
        <w:t xml:space="preserve">Контрольно-кассовая техника </w:t>
      </w:r>
      <w:r>
        <w:rPr>
          <w:rFonts w:eastAsia="Lucida Sans Unicode" w:cs="Tahoma"/>
          <w:sz w:val="28"/>
          <w:szCs w:val="24"/>
          <w:lang w:val="ru-ru" w:eastAsia="ar-sa" w:bidi="ar-sa"/>
        </w:rPr>
        <w:t xml:space="preserve">СК-1 ТУ </w:t>
      </w:r>
      <w:r>
        <w:rPr>
          <w:rFonts w:eastAsia="Times New Roman"/>
          <w:color w:val="000000"/>
          <w:kern w:val="0"/>
          <w:sz w:val="28"/>
          <w:szCs w:val="28"/>
          <w:lang w:val="ru-ru" w:eastAsia="hi-in" w:bidi="hi-in"/>
        </w:rPr>
        <w:t>28.23.13-001-12934512-202</w:t>
      </w:r>
      <w:r>
        <w:rPr>
          <w:rFonts w:eastAsia="Times New Roman"/>
          <w:color w:val="000000"/>
          <w:kern w:val="0"/>
          <w:sz w:val="28"/>
          <w:szCs w:val="28"/>
          <w:lang w:val="en-us" w:eastAsia="hi-in" w:bidi="hi-in"/>
        </w:rPr>
        <w:t>5</w:t>
      </w:r>
    </w:p>
    <w:p>
      <w:pPr>
        <w:pStyle w:val="para1"/>
        <w:numPr>
          <w:ilvl w:val="0"/>
          <w:numId w:val="1"/>
        </w:numPr>
        <w:ind w:left="850" w:firstLine="850"/>
        <w:spacing w:after="120"/>
        <w:suppressAutoHyphens/>
        <w:hyphenationLines w:val="0"/>
        <w:pageBreakBefore/>
        <w:keepLines w:val="0"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/>
          <w:bCs w:val="0"/>
          <w:color w:val="000000"/>
          <w:sz w:val="28"/>
          <w:szCs w:val="28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color w:val="000000"/>
          <w:sz w:val="28"/>
          <w:szCs w:val="32"/>
          <w:lang w:val="ru-ru" w:eastAsia="ar-sa" w:bidi="ar-sa"/>
        </w:rPr>
        <w:t>Описание ККТ</w:t>
      </w:r>
    </w:p>
    <w:p>
      <w:pPr>
        <w:pStyle w:val="para5"/>
      </w:pPr>
      <w:r>
        <w:t xml:space="preserve">ККТ предназначена для работы в составе платёжного терминала. Информационный обмен с ККТ происходит по порту USB. Параметры питания ККТ - 5В 2А. Описание протокола обмена ККТ смотри в соответствующем документе. </w:t>
      </w:r>
    </w:p>
    <w:p>
      <w:pPr>
        <w:pStyle w:val="para5"/>
      </w:pPr>
      <w:r>
        <w:t>ККТ обеспечивает работоспособность со всеми моделями фискальных накопителей, сведения о которых включены в реестр фискальных накопителей.</w:t>
      </w:r>
    </w:p>
    <w:p>
      <w:pPr>
        <w:pStyle w:val="para5"/>
        <w:rPr>
          <w:rFonts w:cs="Arial"/>
          <w:szCs w:val="28"/>
        </w:rPr>
      </w:pPr>
      <w:r>
        <w:rPr>
          <w:rFonts w:cs="Arial"/>
          <w:szCs w:val="28"/>
        </w:rPr>
        <w:t>ФФД ККТ -1.2</w:t>
      </w:r>
    </w:p>
    <w:p>
      <w:pPr>
        <w:pStyle w:val="para5"/>
        <w:rPr>
          <w:rFonts w:cs="Arial"/>
          <w:szCs w:val="28"/>
        </w:rPr>
      </w:pPr>
      <w:r>
        <w:rPr>
          <w:noProof/>
        </w:rPr>
        <w:drawing>
          <wp:inline distT="0" distB="0" distL="0" distR="0">
            <wp:extent cx="3066415" cy="2865120"/>
            <wp:effectExtent l="0" t="0" r="0" b="0"/>
            <wp:docPr id="2" name="Рисуно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7"/>
                    <pic:cNvPicPr>
                      <a:picLocks noChangeAspect="1"/>
                      <a:extLst>
                        <a:ext uri="smNativeData">
                          <sm:smNativeData xmlns:sm="smNativeData" val="SMDATA_16_Mctw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N0SAACgEQAA3RIAAKAR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3RIAAKARAAAAAAAAAAAAAAAAAAA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66415" cy="286512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szCs w:val="28"/>
        </w:rPr>
      </w:r>
    </w:p>
    <w:p>
      <w:pPr>
        <w:pStyle w:val="para5"/>
        <w:rPr>
          <w:rFonts w:cs="Arial"/>
          <w:szCs w:val="28"/>
        </w:rPr>
      </w:pPr>
      <w:r>
        <w:rPr>
          <w:noProof/>
        </w:rPr>
        <w:drawing>
          <wp:inline distT="0" distB="0" distL="0" distR="0">
            <wp:extent cx="2837815" cy="2680335"/>
            <wp:effectExtent l="0" t="0" r="0" b="0"/>
            <wp:docPr id="3" name="Рисуно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6"/>
                    <pic:cNvPicPr>
                      <a:picLocks noChangeAspect="1"/>
                      <a:extLst>
                        <a:ext uri="smNativeData">
                          <sm:smNativeData xmlns:sm="smNativeData" val="SMDATA_16_Mctw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HURAAB9EAAAdREAAH0Q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dREAAH0QAAAAAAAAAAAAAAAAAAA="/>
                        </a:ext>
                      </a:extLst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7815" cy="268033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szCs w:val="28"/>
        </w:rPr>
      </w:r>
    </w:p>
    <w:p>
      <w:pPr>
        <w:pStyle w:val="para9"/>
      </w:pPr>
      <w:r>
        <w:t xml:space="preserve">Рисунок </w:t>
      </w:r>
      <w:r>
        <w:fldChar w:fldCharType="begin"/>
        <w:instrText xml:space="preserve"> SEQ "Рисунок" \* Arabic </w:instrText>
        <w:fldChar w:fldCharType="separate"/>
        <w:t>3</w:t>
        <w:fldChar w:fldCharType="end"/>
      </w:r>
      <w:r>
        <w:t xml:space="preserve"> ККТ СК-1 </w:t>
      </w:r>
    </w:p>
    <w:p>
      <w:r/>
    </w:p>
    <w:p>
      <w:r/>
    </w:p>
    <w:p>
      <w:r/>
    </w:p>
    <w:p>
      <w:r/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Цифрами на фото обозначены: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1 - светодиод-индикатор наличия питания ККТ;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2 - порт USB Type C для подключения ККТ к компьютеру (успраляющему стройству)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3 - светодиод-индикатор готовности ККТ к работе;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4 - разъём  подключения питания ККТ</w:t>
      </w:r>
    </w:p>
    <w:p>
      <w:pPr>
        <w:pStyle w:val="para1"/>
        <w:numPr>
          <w:ilvl w:val="0"/>
          <w:numId w:val="1"/>
        </w:numPr>
        <w:ind w:left="850" w:firstLine="850"/>
        <w:spacing w:after="120"/>
        <w:suppressAutoHyphens/>
        <w:hyphenationLines w:val="0"/>
        <w:pageBreakBefore/>
        <w:keepLines w:val="0"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  <w:t>Маркировка ККТ</w:t>
      </w:r>
    </w:p>
    <w:p>
      <w:pPr>
        <w:pStyle w:val="para5"/>
      </w:pPr>
      <w:r>
        <w:t>Маркировка ККТ содержит:</w:t>
      </w:r>
    </w:p>
    <w:p>
      <w:pPr>
        <w:pStyle w:val="para5"/>
      </w:pPr>
      <w:r>
        <w:t>- наименование предприятия-изготовителя;</w:t>
      </w:r>
    </w:p>
    <w:p>
      <w:pPr>
        <w:pStyle w:val="para5"/>
      </w:pPr>
      <w:r>
        <w:t>- наименование ККТ;</w:t>
      </w:r>
    </w:p>
    <w:p>
      <w:pPr>
        <w:pStyle w:val="para5"/>
      </w:pPr>
      <w:r>
        <w:t>- знак соответствия (</w:t>
      </w:r>
      <w:r>
        <w:rPr>
          <w:rFonts w:eastAsia="Times New Roman" w:cs="Times New Roman"/>
          <w:szCs w:val="20"/>
        </w:rPr>
        <w:t>единый знак обращения продукции на рынке государств-членов Таможенного союза</w:t>
      </w:r>
      <w:r>
        <w:rPr>
          <w:rFonts w:cs="Times New Roman"/>
        </w:rPr>
        <w:t>);</w:t>
      </w:r>
      <w:r/>
    </w:p>
    <w:p>
      <w:pPr>
        <w:pStyle w:val="para5"/>
      </w:pPr>
      <w:r>
        <w:t>- заводской номер ККТ;</w:t>
      </w:r>
    </w:p>
    <w:p>
      <w:pPr>
        <w:pStyle w:val="para5"/>
      </w:pPr>
      <w:r>
        <w:t>- дата изготовления (месяц и год);</w:t>
      </w:r>
    </w:p>
    <w:p>
      <w:pPr>
        <w:pStyle w:val="para5"/>
      </w:pPr>
      <w:r>
        <w:t>- страна изготовления ККТ;</w:t>
      </w:r>
    </w:p>
    <w:p>
      <w:pPr>
        <w:pStyle w:val="para5"/>
      </w:pPr>
      <w:r>
        <w:t>- параметры электрического питания ККТ.</w:t>
      </w:r>
    </w:p>
    <w:p>
      <w:pPr>
        <w:pStyle w:val="para5"/>
      </w:pPr>
      <w:r/>
    </w:p>
    <w:p>
      <w:pPr>
        <w:pStyle w:val="para5"/>
      </w:pPr>
      <w:r/>
    </w:p>
    <w:p>
      <w:pPr>
        <w:pStyle w:val="para5"/>
      </w:pPr>
      <w:r>
        <w:rPr>
          <w:noProof/>
        </w:rPr>
        <w:drawing>
          <wp:inline distT="0" distB="0" distL="0" distR="0">
            <wp:extent cx="4010025" cy="2562225"/>
            <wp:effectExtent l="0" t="0" r="0" b="0"/>
            <wp:docPr id="4" name="Рисуно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6"/>
                    <pic:cNvPicPr>
                      <a:picLocks noChangeAspect="1"/>
                      <a:extLst>
                        <a:ext uri="smNativeData">
                          <sm:smNativeData xmlns:sm="smNativeData" val="SMDATA_16_Mctw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qxgAAMMPAAAAAAAAAAAAAAAAAAA="/>
                        </a:ext>
                      </a:extLst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5622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pPr>
        <w:pStyle w:val="para9"/>
      </w:pPr>
      <w:r>
        <w:t xml:space="preserve">Рисунок </w:t>
      </w:r>
      <w:r>
        <w:fldChar w:fldCharType="begin"/>
        <w:instrText xml:space="preserve"> SEQ "Рисунок" \* Arabic </w:instrText>
        <w:fldChar w:fldCharType="separate"/>
        <w:t>1</w:t>
        <w:fldChar w:fldCharType="end"/>
      </w:r>
      <w:r>
        <w:t xml:space="preserve"> Пример маркировки ККТ</w:t>
      </w:r>
    </w:p>
    <w:p>
      <w:pPr>
        <w:pStyle w:val="para1"/>
        <w:numPr>
          <w:ilvl w:val="0"/>
          <w:numId w:val="1"/>
        </w:numPr>
        <w:ind w:left="850" w:firstLine="850"/>
        <w:spacing w:after="120"/>
        <w:suppressAutoHyphens/>
        <w:hyphenationLines w:val="0"/>
        <w:pageBreakBefore/>
        <w:keepLines w:val="0"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32"/>
          <w:szCs w:val="32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  <w:t xml:space="preserve">Комплектность </w:t>
      </w:r>
      <w:r>
        <w:rPr>
          <w:rFonts w:ascii="Times New Roman" w:hAnsi="Times New Roman" w:eastAsia="Microsoft YaHei" w:cs="Times New Roman"/>
          <w:bCs w:val="0"/>
          <w:sz w:val="32"/>
          <w:szCs w:val="32"/>
          <w:lang w:val="ru-ru" w:eastAsia="ar-sa" w:bidi="ar-sa"/>
        </w:rPr>
      </w:r>
    </w:p>
    <w:p>
      <w:pPr>
        <w:pStyle w:val="para5"/>
        <w:tabs>
          <w:tab w:val="left" w:pos="0" w:leader="none"/>
        </w:tabs>
        <w:rPr>
          <w:sz w:val="32"/>
        </w:rPr>
      </w:pPr>
      <w:r>
        <w:rPr>
          <w:sz w:val="32"/>
        </w:rPr>
      </w:r>
    </w:p>
    <w:p>
      <w:pPr>
        <w:pStyle w:val="para5"/>
        <w:rPr>
          <w:rFonts w:cs="Times New Roman"/>
        </w:rPr>
      </w:pPr>
      <w:r>
        <w:t>Комплект поставки ККТ в соответствии с таблицей 1.</w:t>
      </w:r>
      <w:r>
        <w:rPr>
          <w:rFonts w:cs="Times New Roman"/>
        </w:rPr>
      </w:r>
    </w:p>
    <w:p>
      <w:pPr>
        <w:pStyle w:val="par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</w:p>
    <w:p>
      <w:pPr>
        <w:pStyle w:val="par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tbl>
      <w:tblPr>
        <w:name w:val="Таблица4"/>
        <w:tabOrder w:val="0"/>
        <w:jc w:val="left"/>
        <w:tblInd w:w="-4" w:type="dxa"/>
        <w:tblW w:w="9216" w:type="dxa"/>
      </w:tblPr>
      <w:tblGrid>
        <w:gridCol w:w="5956"/>
        <w:gridCol w:w="972"/>
        <w:gridCol w:w="2288"/>
      </w:tblGrid>
      <w:tr>
        <w:trPr>
          <w:trHeight w:val="0" w:hRule="auto"/>
        </w:trPr>
        <w:tc>
          <w:tcPr>
            <w:tcW w:w="59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spacing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Наименование</w:t>
            </w:r>
          </w:p>
        </w:tc>
        <w:tc>
          <w:tcPr>
            <w:tcW w:w="9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Кол.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spacing/>
              <w:jc w:val="center"/>
            </w:pPr>
            <w:r>
              <w:rPr>
                <w:rFonts w:ascii="Times New Roman" w:hAnsi="Times New Roman" w:cs="Times New Roman"/>
              </w:rPr>
              <w:t>Примечание</w:t>
            </w:r>
            <w:r/>
          </w:p>
        </w:tc>
      </w:tr>
      <w:tr>
        <w:trPr>
          <w:trHeight w:val="0" w:hRule="auto"/>
        </w:trPr>
        <w:tc>
          <w:tcPr>
            <w:tcW w:w="59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ККТ СК-1</w:t>
            </w:r>
          </w:p>
        </w:tc>
        <w:tc>
          <w:tcPr>
            <w:tcW w:w="9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0" w:hRule="auto"/>
        </w:trPr>
        <w:tc>
          <w:tcPr>
            <w:tcW w:w="59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 питания 5В 2А</w:t>
            </w:r>
          </w:p>
        </w:tc>
        <w:tc>
          <w:tcPr>
            <w:tcW w:w="9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0" w:hRule="auto"/>
        </w:trPr>
        <w:tc>
          <w:tcPr>
            <w:tcW w:w="59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Кабель блока питания</w:t>
            </w:r>
          </w:p>
        </w:tc>
        <w:tc>
          <w:tcPr>
            <w:tcW w:w="9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/>
        </w:tc>
      </w:tr>
      <w:tr>
        <w:trPr>
          <w:trHeight w:val="0" w:hRule="auto"/>
        </w:trPr>
        <w:tc>
          <w:tcPr>
            <w:tcW w:w="59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Кабель USB-USB type C</w:t>
            </w:r>
          </w:p>
        </w:tc>
        <w:tc>
          <w:tcPr>
            <w:tcW w:w="9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0" w:hRule="auto"/>
        </w:trPr>
        <w:tc>
          <w:tcPr>
            <w:tcW w:w="59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ККТ СК-1 Руководство по эксплуатации</w:t>
            </w:r>
          </w:p>
        </w:tc>
        <w:tc>
          <w:tcPr>
            <w:tcW w:w="9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0" w:hRule="auto"/>
        </w:trPr>
        <w:tc>
          <w:tcPr>
            <w:tcW w:w="59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ККТ СК-1 Паспорт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0" w:hRule="auto"/>
        </w:trPr>
        <w:tc>
          <w:tcPr>
            <w:tcW w:w="59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ККТ СК-1 Инструкция по установке и замене фискального накопителя </w:t>
            </w:r>
          </w:p>
        </w:tc>
        <w:tc>
          <w:tcPr>
            <w:tcW w:w="9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0" w:hRule="auto"/>
        </w:trPr>
        <w:tc>
          <w:tcPr>
            <w:tcW w:w="59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упаковки</w:t>
            </w:r>
          </w:p>
        </w:tc>
        <w:tc>
          <w:tcPr>
            <w:tcW w:w="9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52222513" protected="1"/>
          </w:tcPr>
          <w:p>
            <w:pPr>
              <w:pStyle w:val="par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para8"/>
        <w:ind w:firstLine="720"/>
        <w:spacing w:line="360" w:lineRule="auto"/>
        <w:jc w:val="both"/>
      </w:pPr>
      <w:r>
        <w:t>* программу «Рабочее место СК-1» пользователь может бесплатно получить у производителя</w:t>
      </w:r>
    </w:p>
    <w:p>
      <w:pPr>
        <w:pStyle w:val="para1"/>
        <w:numPr>
          <w:ilvl w:val="0"/>
          <w:numId w:val="1"/>
        </w:numPr>
        <w:ind w:left="850" w:firstLine="850"/>
        <w:spacing w:after="120"/>
        <w:suppressAutoHyphens/>
        <w:hyphenationLines w:val="0"/>
        <w:pageBreakBefore/>
        <w:keepLines w:val="0"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pPr>
      <w:bookmarkStart w:id="2" w:name="_toc448"/>
      <w:bookmarkEnd w:id="2"/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r>
      <w:bookmarkStart w:id="3" w:name="__RefHeading__2124_647448726"/>
      <w:bookmarkEnd w:id="3"/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  <w:t>Требования безопасности</w:t>
      </w:r>
    </w:p>
    <w:p>
      <w:pPr>
        <w:pStyle w:val="para5"/>
      </w:pPr>
      <w:r/>
    </w:p>
    <w:p>
      <w:pPr>
        <w:pStyle w:val="para5"/>
      </w:pPr>
      <w:r>
        <w:rPr>
          <w:rFonts w:cs="Times New Roman"/>
        </w:rPr>
        <w:t>Перед допуском к установке и настройке специалисты по обслуживанию и ремонту ККТ должны пройти подготовку и инструктаж по технике безопасности. Лица, не прошедшие инструктаж по технике безопасности, к работе на ККТ не допускаются.</w:t>
      </w:r>
      <w:r/>
    </w:p>
    <w:p>
      <w:pPr>
        <w:pStyle w:val="para5"/>
      </w:pPr>
      <w:r>
        <w:t>Запрещается проводить ремонтные работы при включенной ККТ. Для проведения ремонтных и других работ, необходимо отключить питание ККТ и отключить ККТ от управляющего устройства.  При ремонтных работах производить пайку разрешается паяльником с рабочим напряжением не более 36 В с исправной изоляцией токоведущих частей от корпуса и заземленным жалом.</w:t>
      </w:r>
    </w:p>
    <w:p>
      <w:pPr>
        <w:pStyle w:val="para5"/>
      </w:pPr>
      <w:r>
        <w:t>Запрещается работа при снятом корпусе!</w:t>
      </w:r>
    </w:p>
    <w:p>
      <w:pPr>
        <w:pStyle w:val="para5"/>
      </w:pPr>
      <w:r>
        <w:t>Держите ККТ подальше от сильных магнитных полей во избежание повреждений.</w:t>
      </w:r>
    </w:p>
    <w:p>
      <w:pPr>
        <w:pStyle w:val="para5"/>
      </w:pPr>
      <w:r>
        <w:t>Не роняйте ККТ и избегайте ударов о твердые поверхности, это может привести к потере данных, повреждению батареи или к полному выходу ККТ из  строя. Не подвергайте ККТ воздействию влаги, это может привести к поломке  устройства.</w:t>
      </w:r>
    </w:p>
    <w:p>
      <w:pPr>
        <w:pStyle w:val="para5"/>
        <w:rPr>
          <w:b/>
        </w:rPr>
      </w:pPr>
      <w:r>
        <w:t xml:space="preserve">При зарядке устройства, используйте только блок питания, поставляемый в комплекте. </w:t>
      </w:r>
      <w:r>
        <w:rPr>
          <w:b/>
        </w:rPr>
      </w:r>
    </w:p>
    <w:p>
      <w:pPr>
        <w:pStyle w:val="para5"/>
      </w:pPr>
      <w:r>
        <w:t>Также избегайте перегибов кабеля или воздействия на него тяжелых  предметов, это может привести к перегреву или возгоранию. Ущерб, причиненный  устройствам при использовании неоригинальных или поврежденных зарядных  устройств, может послужить отказом в гарантийном обслуживании.</w:t>
      </w:r>
    </w:p>
    <w:p>
      <w:r/>
      <w:r>
        <w:br w:type="page"/>
      </w:r>
    </w:p>
    <w:p>
      <w:pPr>
        <w:pStyle w:val="para1"/>
        <w:numPr>
          <w:ilvl w:val="0"/>
          <w:numId w:val="1"/>
        </w:numPr>
        <w:ind w:left="850" w:firstLine="850"/>
        <w:spacing w:after="120"/>
        <w:suppressAutoHyphens/>
        <w:hyphenationLines w:val="0"/>
        <w:pageBreakBefore/>
        <w:keepLines w:val="0"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  <w:t>Подключение ККТ к управляющему устройству</w:t>
      </w:r>
    </w:p>
    <w:p>
      <w:pPr>
        <w:pStyle w:val="para5"/>
      </w:pPr>
      <w:r>
        <w:t>ККТ предназначена для работы только в составе платёжного терминала. Подключение ККТ к терминалу осуществляется с помощью кабеля USB - USB type C. Поддерживаются порты USB 2.0 и выше. После подслючения ККТ к управляющему устройству и подачи питания на ККТ убедитесь, что в сетевых интерфейсах управляющего устройства появилось новое сетевой устройство.</w:t>
      </w:r>
    </w:p>
    <w:p>
      <w:pPr>
        <w:pStyle w:val="para5"/>
      </w:pPr>
      <w:r>
        <w:t>Например на ОС Linux</w:t>
      </w:r>
    </w:p>
    <w:p>
      <w:pPr>
        <w:pStyle w:val="para5"/>
        <w:spacing w:line="240" w:lineRule="auto"/>
        <w:tabs/>
        <w:rPr>
          <w:rFonts w:eastAsia="Times New Roman" w:cs="Times New Roman"/>
          <w:b/>
          <w:bCs/>
          <w:sz w:val="22"/>
          <w:szCs w:val="22"/>
          <w:lang w:eastAsia="ru-ru" w:bidi="ru-ru"/>
        </w:rPr>
      </w:pPr>
      <w:r>
        <w:rPr>
          <w:rFonts w:eastAsia="Times New Roman" w:cs="Times New Roman"/>
          <w:b/>
          <w:bCs/>
          <w:sz w:val="22"/>
          <w:szCs w:val="22"/>
          <w:lang w:eastAsia="ru-ru" w:bidi="ru-ru"/>
        </w:rPr>
        <w:t>ddrtn@ddrtnbox:~$ lsusb - команда просмотра USB-устройств</w:t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  <w:t>Bus 003 Device 005: ID 046d:c31c Logitech, Inc. Keyboard K120</w:t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  <w:t>Bus 003 Device 004: ID 046d:c542 Logitech, Inc. M185 compact wireless mouse</w:t>
      </w:r>
    </w:p>
    <w:p>
      <w:pPr>
        <w:pStyle w:val="para5"/>
        <w:spacing w:line="240" w:lineRule="auto"/>
        <w:tabs/>
        <w:rPr>
          <w:rFonts w:eastAsia="Times New Roman" w:cs="Times New Roman"/>
          <w:color w:val="0000ff"/>
          <w:sz w:val="22"/>
          <w:szCs w:val="22"/>
          <w:lang w:eastAsia="ru-ru" w:bidi="ru-ru"/>
        </w:rPr>
      </w:pPr>
      <w:r>
        <w:rPr>
          <w:rFonts w:eastAsia="Times New Roman" w:cs="Times New Roman"/>
          <w:i/>
          <w:iCs/>
          <w:color w:val="0000ff"/>
          <w:sz w:val="22"/>
          <w:szCs w:val="22"/>
          <w:lang w:eastAsia="ru-ru" w:bidi="ru-ru"/>
        </w:rPr>
        <w:t xml:space="preserve">Bus 003 Device 018: ID 0525:a4aa Netchip Technology, Inc. Linux-USB CDC Composite Gadge (Ethernet and ACM) </w:t>
      </w:r>
      <w:r>
        <w:rPr>
          <w:rFonts w:eastAsia="Times New Roman" w:cs="Times New Roman"/>
          <w:color w:val="0000ff"/>
          <w:sz w:val="22"/>
          <w:szCs w:val="22"/>
          <w:lang w:eastAsia="ru-ru" w:bidi="ru-ru"/>
        </w:rPr>
        <w:t xml:space="preserve">- </w:t>
      </w:r>
      <w:r>
        <w:rPr>
          <w:rFonts w:eastAsia="Times New Roman" w:cs="Times New Roman"/>
          <w:b/>
          <w:bCs/>
          <w:color w:val="0000ff"/>
          <w:sz w:val="22"/>
          <w:szCs w:val="22"/>
          <w:lang w:eastAsia="ru-ru" w:bidi="ru-ru"/>
        </w:rPr>
        <w:t>ККТ СК-1</w:t>
      </w:r>
      <w:r>
        <w:rPr>
          <w:rFonts w:eastAsia="Times New Roman" w:cs="Times New Roman"/>
          <w:color w:val="0000ff"/>
          <w:sz w:val="22"/>
          <w:szCs w:val="22"/>
          <w:lang w:eastAsia="ru-ru" w:bidi="ru-ru"/>
        </w:rPr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  <w:t>Bus 003 Device 002: ID 8087:0024 Intel Corp. Integrated Rate Matching Hub</w:t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  <w:t>Bus 003 Device 001: ID 1d6b:0002 Linux Foundation 2.0 root hub</w:t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  <w:t>Bus 004 Device 001: ID 1d6b:0003 Linux Foundation 3.0 root hub</w:t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  <w:t>Bus 002 Device 002: ID 2109:3431 VIA Labs, Inc. Hub</w:t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  <w:t>Bus 002 Device 001: ID 1d6b:0002 Linux Foundation 2.0 root hub</w:t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  <w:t>Bus 001 Device 003: ID 0485:7541 Nokia Monitors Generic Bulk Device</w:t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  <w:t>Bus 001 Device 008: ID 18d1:4ee8 Google Inc. Nexus/Pixel Device (MIDI)</w:t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  <w:t>Bus 001 Device 002: ID 8087:0024 Intel Corp. Integrated Rate Matching Hub</w:t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  <w:t>Bus 001 Device 001: ID 1d6b:0002 Linux Foundation 2.0 root hub</w:t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rFonts w:eastAsia="Times New Roman" w:cs="Times New Roman"/>
          <w:sz w:val="22"/>
          <w:szCs w:val="22"/>
          <w:lang w:eastAsia="ru-ru" w:bidi="ru-ru"/>
        </w:rPr>
      </w:r>
    </w:p>
    <w:p>
      <w:pPr>
        <w:pStyle w:val="para5"/>
        <w:spacing w:line="240" w:lineRule="auto"/>
        <w:tabs/>
        <w:rPr>
          <w:rFonts w:eastAsia="Times New Roman" w:cs="Times New Roman"/>
          <w:sz w:val="22"/>
          <w:szCs w:val="22"/>
          <w:lang w:eastAsia="ru-ru" w:bidi="ru-ru"/>
        </w:rPr>
      </w:pPr>
      <w:r>
        <w:rPr>
          <w:noProof/>
        </w:rPr>
        <w:drawing>
          <wp:inline distT="0" distB="0" distL="0" distR="0">
            <wp:extent cx="5401945" cy="3878580"/>
            <wp:effectExtent l="0" t="0" r="0" b="0"/>
            <wp:docPr id="5" name="Рисуно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7"/>
                    <pic:cNvPicPr>
                      <a:picLocks noChangeAspect="1"/>
                      <a:extLst>
                        <a:ext uri="smNativeData">
                          <sm:smNativeData xmlns:sm="smNativeData" val="SMDATA_16_Mctw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OyEAANwXAAAAAAAAAAAAAAAAAAA="/>
                        </a:ext>
                      </a:extLst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1945" cy="387858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 w:val="22"/>
          <w:szCs w:val="22"/>
          <w:lang w:eastAsia="ru-ru" w:bidi="ru-ru"/>
        </w:rPr>
      </w:r>
    </w:p>
    <w:p>
      <w:pPr>
        <w:pStyle w:val="para9"/>
      </w:pPr>
      <w:r>
        <w:t xml:space="preserve">Рисунок </w:t>
      </w:r>
      <w:r>
        <w:fldChar w:fldCharType="begin"/>
        <w:instrText xml:space="preserve"> SEQ "Рисунок" \* Arabic </w:instrText>
        <w:fldChar w:fldCharType="separate"/>
        <w:t>2</w:t>
        <w:fldChar w:fldCharType="end"/>
      </w:r>
      <w:r>
        <w:t xml:space="preserve"> ККТ в списке устрйоств на ОС Windows</w:t>
      </w:r>
    </w:p>
    <w:p>
      <w:pPr>
        <w:pStyle w:val="para1"/>
        <w:numPr>
          <w:ilvl w:val="0"/>
          <w:numId w:val="1"/>
        </w:numPr>
        <w:ind w:left="850" w:firstLine="850"/>
        <w:spacing w:after="120"/>
        <w:suppressAutoHyphens/>
        <w:hyphenationLines w:val="0"/>
        <w:pageBreakBefore/>
        <w:keepLines w:val="0"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  <w:t>Начало работы</w:t>
      </w:r>
    </w:p>
    <w:p>
      <w:pPr>
        <w:pStyle w:val="para5"/>
        <w:tabs>
          <w:tab w:val="left" w:pos="0" w:leader="none"/>
        </w:tabs>
      </w:pPr>
      <w:r/>
    </w:p>
    <w:p>
      <w:pPr>
        <w:pStyle w:val="para5"/>
        <w:tabs>
          <w:tab w:val="left" w:pos="0" w:leader="none"/>
        </w:tabs>
      </w:pPr>
      <w:r>
        <w:t>Подключите ККТ к управляющему устройству, подключите ККТ к сети питания с помощью блока питания. Дождитесь, пока на ККТ загорятся оба светодиода - это индикатор готовности к работе.</w:t>
      </w:r>
    </w:p>
    <w:p>
      <w:pPr>
        <w:pStyle w:val="para5"/>
        <w:tabs>
          <w:tab w:val="left" w:pos="0" w:leader="none"/>
        </w:tabs>
      </w:pPr>
      <w:r>
        <w:t>Вся работа с ККТ ведётся по порту USB по протоколу работы. Для работы с ККТ производитель предоставляет программное обеспечение Рабочее место СК-1, которое позволяет выполять с ККТ все доступные операции. Руководство по эксплуатации программы Рабочее место СК-1 представляет собой отдельный документ, который предоставляется производителем вместе с программой.</w:t>
      </w:r>
    </w:p>
    <w:p>
      <w:pPr>
        <w:pStyle w:val="para1"/>
        <w:numPr>
          <w:ilvl w:val="0"/>
          <w:numId w:val="1"/>
        </w:numPr>
        <w:ind w:left="710" w:firstLine="850"/>
        <w:spacing w:after="120"/>
        <w:suppressAutoHyphens/>
        <w:hyphenationLines w:val="0"/>
        <w:pageBreakBefore/>
        <w:keepLines w:val="0"/>
        <w:tabs>
          <w:tab w:val="left" w:pos="0" w:leader="none"/>
          <w:tab w:val="left" w:pos="71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  <w:t>Неполадки и их устранение</w:t>
      </w:r>
    </w:p>
    <w:p>
      <w:pPr>
        <w:pStyle w:val="para5"/>
        <w:ind w:firstLine="709"/>
        <w:tabs>
          <w:tab w:val="left" w:pos="0" w:leader="none"/>
        </w:tabs>
      </w:pPr>
      <w:bookmarkStart w:id="4" w:name="_toc711"/>
      <w:bookmarkEnd w:id="4"/>
      <w:r>
        <w:t>Неполадки в работе ККТ разделяются на неполядки двух типов:</w:t>
      </w:r>
    </w:p>
    <w:p>
      <w:pPr>
        <w:pStyle w:val="para5"/>
        <w:numPr>
          <w:ilvl w:val="0"/>
          <w:numId w:val="21"/>
        </w:numPr>
        <w:ind w:left="360" w:firstLine="349"/>
        <w:tabs>
          <w:tab w:val="left" w:pos="0" w:leader="none"/>
        </w:tabs>
      </w:pPr>
      <w:r>
        <w:t>Ошибки ККТ, получаемые по протоколу при корректном информационном обмене.</w:t>
      </w:r>
    </w:p>
    <w:p>
      <w:pPr>
        <w:pStyle w:val="para5"/>
        <w:numPr>
          <w:ilvl w:val="0"/>
          <w:numId w:val="21"/>
        </w:numPr>
        <w:ind w:left="360" w:firstLine="349"/>
        <w:tabs>
          <w:tab w:val="left" w:pos="0" w:leader="none"/>
        </w:tabs>
      </w:pPr>
      <w:r>
        <w:t>Ошибки информационного обмена</w:t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/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  <w:rPr>
          <w:i/>
          <w:iCs/>
        </w:rPr>
      </w:pPr>
      <w:r>
        <w:rPr>
          <w:i/>
          <w:iCs/>
        </w:rPr>
        <w:t>Ошибки ККТ, получаемые по протоколу при корректном информационном обмене.</w:t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>
        <w:t>Данные ошибки приходят в ответе на команду ККТ, в том случае, если ответ содержит поле result отличное от значения 0. Коды ошибок смотри в документе «Контрольно-кассовая техника СК-1 Описание протокола информационного обмена с ККТ»</w:t>
      </w:r>
    </w:p>
    <w:p>
      <w:pPr>
        <w:pStyle w:val="para5"/>
        <w:numPr>
          <w:ilvl w:val="0"/>
          <w:numId w:val="3"/>
        </w:numPr>
        <w:ind w:left="720" w:hanging="360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В ККТ заблокировано оформление фискальных документов по причине расхождения</w:t>
      </w:r>
      <w:r>
        <w:t xml:space="preserve"> определения временных интервалов по часам ККТ и по таймеру ФН более чем на 5 мин. </w:t>
      </w:r>
      <w:r>
        <w:rPr>
          <w:rFonts w:cs="Times New Roman"/>
        </w:rPr>
        <w:t>– закройте смену и введите корректные дату и время в ККТ.</w:t>
      </w:r>
    </w:p>
    <w:p>
      <w:pPr>
        <w:pStyle w:val="para5"/>
        <w:numPr>
          <w:ilvl w:val="0"/>
          <w:numId w:val="4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 xml:space="preserve">Смена превысила 24 часа – закрыть смену </w:t>
      </w:r>
    </w:p>
    <w:p>
      <w:pPr>
        <w:pStyle w:val="para5"/>
        <w:numPr>
          <w:ilvl w:val="0"/>
          <w:numId w:val="4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>ККТ заблокирована с ошибкой Неверная дата– введите правильную дату.</w:t>
      </w:r>
    </w:p>
    <w:p>
      <w:pPr>
        <w:pStyle w:val="para5"/>
        <w:numPr>
          <w:ilvl w:val="0"/>
          <w:numId w:val="4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>Не завершены операции регистрации ККТ, закрытия смены и др. или данные не переданы в ОФД (истек срок ожидания) – завершите операцию и/или настройте связь для корректного обмена с ОФД.</w:t>
      </w:r>
    </w:p>
    <w:p>
      <w:pPr>
        <w:pStyle w:val="para5"/>
        <w:numPr>
          <w:ilvl w:val="0"/>
          <w:numId w:val="4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>В ККТ отсутствует ФН (ККТ заблокирована) – проверить подключение ФН к  ККТ,  проверить исправность ФН. При обнаружении неполадки, устранить ее (или обратиться с сервисную службу).</w:t>
      </w:r>
      <w:r>
        <w:t xml:space="preserve"> </w:t>
      </w:r>
      <w:r>
        <w:rPr>
          <w:rFonts w:cs="Times New Roman"/>
        </w:rPr>
      </w:r>
    </w:p>
    <w:p>
      <w:pPr>
        <w:pStyle w:val="para5"/>
        <w:numPr>
          <w:ilvl w:val="0"/>
          <w:numId w:val="5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 xml:space="preserve">Закрыт ФН – установите новый экземпляр ФН и проведите перерегистрацию ККТ в связи с заменой ФН. </w:t>
      </w:r>
    </w:p>
    <w:p>
      <w:pPr>
        <w:pStyle w:val="para5"/>
        <w:ind w:firstLine="0"/>
        <w:tabs>
          <w:tab w:val="left" w:pos="0" w:leader="none"/>
        </w:tabs>
        <w:rPr>
          <w:rFonts w:cs="Times New Roman"/>
        </w:rPr>
      </w:pPr>
      <w:r>
        <w:rPr>
          <w:rFonts w:eastAsia="Times New Roman" w:cs="Times New Roman"/>
        </w:rPr>
        <w:t xml:space="preserve">        </w:t>
      </w:r>
      <w:r>
        <w:rPr>
          <w:rFonts w:cs="Times New Roman"/>
        </w:rPr>
        <w:t>При закрытии смены произошел сбой, ККТ выдает ошибку</w:t>
      </w:r>
    </w:p>
    <w:p>
      <w:pPr>
        <w:pStyle w:val="para5"/>
        <w:numPr>
          <w:ilvl w:val="0"/>
          <w:numId w:val="6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>необходимо повторно закрыть смену.</w:t>
      </w:r>
    </w:p>
    <w:p>
      <w:pPr>
        <w:pStyle w:val="para5"/>
        <w:ind w:firstLine="709"/>
        <w:tabs>
          <w:tab w:val="left" w:pos="0" w:leader="none"/>
        </w:tabs>
      </w:pPr>
      <w:r/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ФН НЕ ИЗ ЭТОЙ ККТ</w:t>
      </w:r>
    </w:p>
    <w:p>
      <w:pPr>
        <w:pStyle w:val="para5"/>
        <w:numPr>
          <w:ilvl w:val="0"/>
          <w:numId w:val="9"/>
        </w:numPr>
        <w:ind w:left="720" w:hanging="360"/>
        <w:tabs>
          <w:tab w:val="left" w:pos="0" w:leader="none"/>
          <w:tab w:val="left" w:pos="720" w:leader="none"/>
        </w:tabs>
      </w:pPr>
      <w:r>
        <w:rPr>
          <w:rFonts w:cs="Times New Roman"/>
        </w:rPr>
        <w:t>Установить ФН, с которым была выполнена регистрация данной ККТ.</w:t>
      </w:r>
      <w:r/>
    </w:p>
    <w:p>
      <w:pPr>
        <w:pStyle w:val="para5"/>
        <w:ind w:firstLine="709"/>
        <w:tabs>
          <w:tab w:val="left" w:pos="0" w:leader="none"/>
        </w:tabs>
      </w:pPr>
      <w:r/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eastAsia="Times New Roman" w:cs="Times New Roman"/>
        </w:rPr>
        <w:t xml:space="preserve"> </w:t>
      </w:r>
      <w:r>
        <w:rPr>
          <w:rFonts w:cs="Times New Roman"/>
        </w:rPr>
        <w:t xml:space="preserve">НЕОБХОДИМО ОТПРАВИТЬ ФД </w:t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В ОФД:</w:t>
      </w:r>
    </w:p>
    <w:p>
      <w:pPr>
        <w:pStyle w:val="para5"/>
        <w:numPr>
          <w:ilvl w:val="0"/>
          <w:numId w:val="10"/>
        </w:numPr>
        <w:ind w:left="720" w:hanging="360"/>
        <w:tabs>
          <w:tab w:val="left" w:pos="0" w:leader="none"/>
          <w:tab w:val="left" w:pos="720" w:leader="none"/>
        </w:tabs>
      </w:pPr>
      <w:r>
        <w:rPr>
          <w:rFonts w:cs="Times New Roman"/>
        </w:rPr>
        <w:t>Установить связь с ОФД – отправить данные о фискальном документе.</w:t>
      </w:r>
      <w:r/>
    </w:p>
    <w:p>
      <w:pPr>
        <w:pStyle w:val="para5"/>
        <w:ind w:firstLine="709"/>
        <w:tabs>
          <w:tab w:val="left" w:pos="0" w:leader="none"/>
        </w:tabs>
      </w:pPr>
      <w:r/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«Неверный пароль»:</w:t>
      </w:r>
    </w:p>
    <w:p>
      <w:pPr>
        <w:pStyle w:val="para5"/>
        <w:numPr>
          <w:ilvl w:val="0"/>
          <w:numId w:val="11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 xml:space="preserve">Пароль доступа к ККТ  некорректный </w:t>
      </w:r>
    </w:p>
    <w:p>
      <w:pPr>
        <w:pStyle w:val="para5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В отчете о закрытии смены печатается текст:</w:t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ПРЕВЫШЕНО ВРЕМЯ ОЖИДАНИЯ</w:t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ОТВЕТА ОФД</w:t>
      </w:r>
    </w:p>
    <w:p>
      <w:pPr>
        <w:pStyle w:val="para5"/>
        <w:numPr>
          <w:ilvl w:val="0"/>
          <w:numId w:val="12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>Установить связь с ОФД, получить подтверждение.</w:t>
      </w:r>
    </w:p>
    <w:p>
      <w:pPr>
        <w:pStyle w:val="para5"/>
        <w:ind w:firstLine="0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ОШИБКА ФН</w:t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или</w:t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ИСЧЕРПАН РЕСУРС ФН</w:t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или</w:t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ТРЕБУЕТСЯ ЗАМЕНА ФН</w:t>
      </w:r>
    </w:p>
    <w:p>
      <w:pPr>
        <w:pStyle w:val="para5"/>
        <w:numPr>
          <w:ilvl w:val="0"/>
          <w:numId w:val="13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>Заменить ФН и провести перерегистрацию ККТ в связи с заменой ФН.</w:t>
      </w:r>
    </w:p>
    <w:p>
      <w:pPr>
        <w:pStyle w:val="para5"/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В ФН переданы неверная дата или время</w:t>
      </w:r>
    </w:p>
    <w:p>
      <w:pPr>
        <w:pStyle w:val="para5"/>
        <w:numPr>
          <w:ilvl w:val="0"/>
          <w:numId w:val="15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>Необходимо установить Дату и Время.</w:t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Некорректное значение параметров команды ФН</w:t>
      </w:r>
    </w:p>
    <w:p>
      <w:pPr>
        <w:pStyle w:val="para5"/>
        <w:numPr>
          <w:ilvl w:val="0"/>
          <w:numId w:val="16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>Необходимо повторно ввести реквизиты регистрации ККТ и провести регистрацию ККТ.</w:t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Превышение размеров TLV данных ФН</w:t>
      </w:r>
    </w:p>
    <w:p>
      <w:pPr>
        <w:pStyle w:val="para5"/>
        <w:numPr>
          <w:ilvl w:val="0"/>
          <w:numId w:val="17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>Ввести верные реквизиты и параметры регистрации ККТ и выполнить регистрацию ККТ.</w:t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>Нет транспортного соединения ФН</w:t>
      </w:r>
    </w:p>
    <w:p>
      <w:pPr>
        <w:pStyle w:val="para5"/>
        <w:numPr>
          <w:ilvl w:val="0"/>
          <w:numId w:val="18"/>
        </w:numPr>
        <w:ind w:left="720" w:hanging="360"/>
        <w:tabs>
          <w:tab w:val="left" w:pos="0" w:leader="none"/>
          <w:tab w:val="left" w:pos="720" w:leader="none"/>
        </w:tabs>
        <w:rPr>
          <w:rFonts w:cs="Times New Roman"/>
        </w:rPr>
      </w:pPr>
      <w:r>
        <w:rPr>
          <w:rFonts w:cs="Times New Roman"/>
        </w:rPr>
        <w:t>Устранить неполадку соединения ККТ с ФН, повторно ввести данные и провести регистрацию ККТ.</w:t>
      </w:r>
    </w:p>
    <w:p>
      <w:pPr>
        <w:pStyle w:val="para5"/>
        <w:ind w:firstLine="709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  <w:t xml:space="preserve">В ФН есть </w:t>
      </w:r>
      <w:r>
        <w:t>информация об отсутствии подтверждения ОФД о получении ФД:</w:t>
      </w:r>
      <w:r>
        <w:rPr>
          <w:rFonts w:cs="Times New Roman"/>
        </w:rPr>
      </w:r>
    </w:p>
    <w:p>
      <w:pPr>
        <w:pStyle w:val="para5"/>
        <w:numPr>
          <w:ilvl w:val="0"/>
          <w:numId w:val="19"/>
        </w:numPr>
        <w:ind w:left="426" w:firstLine="283"/>
        <w:tabs>
          <w:tab w:val="left" w:pos="0" w:leader="none"/>
        </w:tabs>
      </w:pPr>
      <w:r>
        <w:rPr>
          <w:rFonts w:cs="Times New Roman"/>
        </w:rPr>
        <w:t>Требуется завершить отправку ФД.</w:t>
      </w:r>
    </w:p>
    <w:p>
      <w:pPr>
        <w:pStyle w:val="para5"/>
        <w:ind w:left="426" w:firstLine="283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</w:r>
    </w:p>
    <w:p>
      <w:pPr>
        <w:pStyle w:val="para5"/>
        <w:ind w:left="426" w:firstLine="283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</w:r>
    </w:p>
    <w:p>
      <w:pPr>
        <w:pStyle w:val="para5"/>
        <w:ind w:left="426" w:firstLine="283"/>
        <w:tabs>
          <w:tab w:val="left" w:pos="0" w:leader="none"/>
        </w:tabs>
        <w:rPr>
          <w:rFonts w:cs="Times New Roman"/>
        </w:rPr>
      </w:pPr>
      <w:r>
        <w:rPr>
          <w:rFonts w:cs="Times New Roman"/>
        </w:rPr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  <w:rPr>
          <w:i/>
          <w:iCs/>
        </w:rPr>
      </w:pPr>
      <w:r>
        <w:rPr>
          <w:i/>
          <w:iCs/>
        </w:rPr>
        <w:t>Ошибки информационного обмена</w:t>
      </w:r>
    </w:p>
    <w:p>
      <w:pPr>
        <w:pStyle w:val="para5"/>
        <w:numPr>
          <w:ilvl w:val="0"/>
          <w:numId w:val="22"/>
        </w:numPr>
        <w:ind w:left="360" w:firstLine="349"/>
        <w:tabs>
          <w:tab w:val="left" w:pos="0" w:leader="none"/>
        </w:tabs>
      </w:pPr>
      <w:r>
        <w:t>Нет ответа от ККТ - проверьте, что ККТ подключена к устройству, проверьте, что в сетевых устройствах есть ККТ.</w:t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>
        <w:t xml:space="preserve">Если ККТ подключена и индикаторы работы горят, проверьте сетевые устройства, перезагрузите управляющее устройство. </w:t>
      </w:r>
    </w:p>
    <w:p>
      <w:pPr>
        <w:pStyle w:val="para5"/>
        <w:numPr>
          <w:ilvl w:val="0"/>
          <w:numId w:val="22"/>
        </w:numPr>
        <w:ind w:left="360" w:firstLine="349"/>
        <w:tabs>
          <w:tab w:val="left" w:pos="0" w:leader="none"/>
        </w:tabs>
      </w:pPr>
      <w:r>
        <w:t>Ответ от ККТ не содержит поля result - убедитесь, что по протоколу отвечает действительно ККТ. Проверьте адрес и порт, на которые посылаются команды.</w:t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/>
    </w:p>
    <w:p>
      <w:pPr>
        <w:pStyle w:val="para1"/>
        <w:numPr>
          <w:ilvl w:val="0"/>
          <w:numId w:val="1"/>
        </w:numPr>
        <w:ind w:left="1085" w:hanging="375"/>
        <w:spacing w:after="120"/>
        <w:suppressAutoHyphens/>
        <w:hyphenationLines w:val="0"/>
        <w:pageBreakBefore/>
        <w:keepLines w:val="0"/>
        <w:tabs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  <w:t>Выгрузка фискальных данных длительного хранения</w:t>
      </w:r>
    </w:p>
    <w:p>
      <w:pPr>
        <w:pStyle w:val="para5"/>
      </w:pPr>
      <w:r>
        <w:t>Фискальные данные ФД, хранящиеся в памяти ФН не менее 5 лет (далее - фискальные данные длительного хранения), должны считываться из памяти ФН (далее - выгружаться) и включаться в состав Отчета о считывании фискальных данных всех фискальных документов, содержащихся в ФН (далее - Отчет о считывании ФД), с использованием программы для выгрузки данных из ФН.  Для выгрузки данных потребуется:</w:t>
      </w:r>
    </w:p>
    <w:p>
      <w:pPr>
        <w:pStyle w:val="para10"/>
        <w:numPr>
          <w:ilvl w:val="0"/>
          <w:numId w:val="20"/>
        </w:numPr>
        <w:ind w:left="360" w:firstLine="490"/>
        <w:tabs>
          <w:tab w:val="left" w:pos="1210" w:leader="none"/>
        </w:tabs>
      </w:pPr>
      <w:r>
        <w:t>персональный компьютер с операционной системой Windows 10;</w:t>
      </w:r>
    </w:p>
    <w:p>
      <w:pPr>
        <w:pStyle w:val="para10"/>
        <w:numPr>
          <w:ilvl w:val="0"/>
          <w:numId w:val="20"/>
        </w:numPr>
        <w:ind w:left="360" w:firstLine="490"/>
        <w:tabs>
          <w:tab w:val="left" w:pos="1210" w:leader="none"/>
        </w:tabs>
      </w:pPr>
      <w:r>
        <w:t>коммуникационный VCOM адаптер USB -&gt; USART для связи с ФН.</w:t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>
        <w:t xml:space="preserve">Скачайте и установите с официального сайта ФНС России из раздела Контрольно-кассовая техника - Архив ФН </w:t>
      </w:r>
      <w:hyperlink r:id="rId13" w:history="1">
        <w:r>
          <w:rPr>
            <w:color w:val="00007f"/>
            <w:u w:color="auto" w:val="single"/>
          </w:rPr>
          <w:t>https://kkt-online.nalog.ru/archive-fn/</w:t>
        </w:r>
        <w:r>
          <w:t xml:space="preserve"> программу FNArc, в соответсвии с инструкциями по работе с программой на сайте, выполните выгрузку фискальных данных.</w:t>
        </w:r>
      </w:hyperlink>
    </w:p>
    <w:p>
      <w:pPr>
        <w:pStyle w:val="para1"/>
        <w:numPr>
          <w:ilvl w:val="0"/>
          <w:numId w:val="0"/>
        </w:numPr>
        <w:ind w:left="360" w:firstLine="709"/>
        <w:spacing w:after="120"/>
        <w:suppressAutoHyphens/>
        <w:hyphenationLines w:val="0"/>
        <w:pageBreakBefore/>
        <w:keep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28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sz w:val="28"/>
          <w:szCs w:val="28"/>
          <w:lang w:val="ru-ru" w:eastAsia="ar-sa" w:bidi="ar-sa"/>
        </w:rPr>
        <w:t xml:space="preserve">Приложение1. </w:t>
      </w:r>
      <w:bookmarkStart w:id="5" w:name="__RefHeading__5816_2091962217"/>
      <w:bookmarkEnd w:id="5"/>
      <w:r>
        <w:rPr>
          <w:rFonts w:ascii="Times New Roman" w:hAnsi="Times New Roman" w:eastAsia="Microsoft YaHei" w:cs="Times New Roman"/>
          <w:bCs w:val="0"/>
          <w:sz w:val="28"/>
          <w:szCs w:val="28"/>
          <w:lang w:val="ru-ru" w:eastAsia="ar-sa" w:bidi="ar-sa"/>
        </w:rPr>
        <w:t>Формат регистрационного номера ККТ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ru-ru" w:eastAsia="ar-sa" w:bidi="ar-sa"/>
        </w:rPr>
      </w:pPr>
      <w:r>
        <w:rPr>
          <w:rFonts w:eastAsia="Lucida Sans Unicode" w:cs="Tahoma"/>
          <w:sz w:val="28"/>
          <w:szCs w:val="28"/>
          <w:lang w:val="ru-ru" w:eastAsia="ar-sa" w:bidi="ar-sa"/>
        </w:rPr>
        <w:t>Формат регистрационного номера ККТ должен: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ru-ru" w:eastAsia="ar-sa" w:bidi="ar-sa"/>
        </w:rPr>
      </w:pPr>
      <w:r>
        <w:rPr>
          <w:rFonts w:eastAsia="Lucida Sans Unicode" w:cs="Tahoma"/>
          <w:sz w:val="28"/>
          <w:szCs w:val="28"/>
          <w:lang w:val="ru-ru" w:eastAsia="ar-sa" w:bidi="ar-sa"/>
        </w:rPr>
        <w:t xml:space="preserve">состоять из 16 цифр (10 + 6), </w:t>
      </w:r>
      <w:r>
        <w:rPr>
          <w:rFonts w:eastAsia="Lucida Sans Unicode" w:cs="Tahoma"/>
          <w:sz w:val="28"/>
          <w:szCs w:val="28"/>
          <w:lang w:val="en-us" w:eastAsia="ar-sa" w:bidi="ar-sa"/>
        </w:rPr>
        <w:t>XXXXXXXXXXYYYYYY</w:t>
      </w:r>
      <w:r>
        <w:rPr>
          <w:rFonts w:eastAsia="Lucida Sans Unicode" w:cs="Tahoma"/>
          <w:sz w:val="28"/>
          <w:szCs w:val="28"/>
          <w:lang w:val="ru-ru" w:eastAsia="ar-sa" w:bidi="ar-sa"/>
        </w:rPr>
        <w:t>, где: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ru-ru" w:eastAsia="ar-sa" w:bidi="ar-sa"/>
        </w:rPr>
      </w:pPr>
      <w:r>
        <w:rPr>
          <w:rFonts w:eastAsia="Lucida Sans Unicode" w:cs="Tahoma"/>
          <w:sz w:val="28"/>
          <w:szCs w:val="28"/>
          <w:lang w:val="ru-ru" w:eastAsia="ar-sa" w:bidi="ar-sa"/>
        </w:rPr>
        <w:tab/>
        <w:t>X</w:t>
      </w:r>
      <w:r>
        <w:rPr>
          <w:rFonts w:eastAsia="Lucida Sans Unicode" w:cs="Tahoma"/>
          <w:sz w:val="28"/>
          <w:szCs w:val="28"/>
          <w:lang w:val="en-us" w:eastAsia="ar-sa" w:bidi="ar-sa"/>
        </w:rPr>
        <w:t>XXXXXXXXX</w:t>
      </w:r>
      <w:r>
        <w:rPr>
          <w:rFonts w:eastAsia="Lucida Sans Unicode" w:cs="Tahoma"/>
          <w:sz w:val="28"/>
          <w:szCs w:val="28"/>
          <w:lang w:val="ru-ru" w:eastAsia="ar-sa" w:bidi="ar-sa"/>
        </w:rPr>
        <w:t xml:space="preserve"> – порядковый номер зарегистрированной ККТ, состоящий из 10 цифр (от 0 до 9);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ru-ru" w:eastAsia="ar-sa" w:bidi="ar-sa"/>
        </w:rPr>
      </w:pPr>
      <w:r>
        <w:rPr>
          <w:rFonts w:eastAsia="Lucida Sans Unicode" w:cs="Tahoma"/>
          <w:sz w:val="28"/>
          <w:szCs w:val="28"/>
          <w:lang w:val="ru-ru" w:eastAsia="ar-sa" w:bidi="ar-sa"/>
        </w:rPr>
        <w:tab/>
        <w:t>Y</w:t>
      </w:r>
      <w:r>
        <w:rPr>
          <w:rFonts w:eastAsia="Lucida Sans Unicode" w:cs="Tahoma"/>
          <w:sz w:val="28"/>
          <w:szCs w:val="28"/>
          <w:lang w:val="en-us" w:eastAsia="ar-sa" w:bidi="ar-sa"/>
        </w:rPr>
        <w:t>YYYYY</w:t>
      </w:r>
      <w:r>
        <w:rPr>
          <w:rFonts w:eastAsia="Lucida Sans Unicode" w:cs="Tahoma"/>
          <w:sz w:val="28"/>
          <w:szCs w:val="28"/>
          <w:lang w:val="ru-ru" w:eastAsia="ar-sa" w:bidi="ar-sa"/>
        </w:rPr>
        <w:t xml:space="preserve"> – контрольное число для проверки регистрационного номера ККТ число, состоящее из 6 цифр (от 0 до 9). Если порядковый номер регистрируемой ККТ содержит менее чем из 10 цифр, то он дополняется лидирующими нулями до длины строки в 10 цифр;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ru-ru" w:eastAsia="ar-sa" w:bidi="ar-sa"/>
        </w:rPr>
      </w:pPr>
      <w:r>
        <w:rPr>
          <w:rFonts w:eastAsia="Lucida Sans Unicode" w:cs="Tahoma"/>
          <w:sz w:val="28"/>
          <w:szCs w:val="28"/>
          <w:lang w:val="ru-ru" w:eastAsia="ar-sa" w:bidi="ar-sa"/>
        </w:rPr>
        <w:t xml:space="preserve">обеспечивать вычисление контрольного числа регистрационного номера ККТ по алгоритму расчета контрольной суммы CRC16-CCITT (дополняется лидирующими нулями до длины строки в 6 цифр), используя следующие параметры алгоритма </w:t>
      </w:r>
      <w:r>
        <w:rPr>
          <w:rFonts w:eastAsia="Lucida Sans Unicode" w:cs="Tahoma"/>
          <w:sz w:val="28"/>
          <w:szCs w:val="28"/>
          <w:lang w:val="en-us" w:eastAsia="ar-sa" w:bidi="ar-sa"/>
        </w:rPr>
        <w:t>CRC</w:t>
      </w:r>
      <w:r>
        <w:rPr>
          <w:rFonts w:eastAsia="Lucida Sans Unicode" w:cs="Tahoma"/>
          <w:sz w:val="28"/>
          <w:szCs w:val="28"/>
          <w:lang w:val="ru-ru" w:eastAsia="ar-sa" w:bidi="ar-sa"/>
        </w:rPr>
        <w:t>16-</w:t>
      </w:r>
      <w:r>
        <w:rPr>
          <w:rFonts w:eastAsia="Lucida Sans Unicode" w:cs="Tahoma"/>
          <w:sz w:val="28"/>
          <w:szCs w:val="28"/>
          <w:lang w:val="en-us" w:eastAsia="ar-sa" w:bidi="ar-sa"/>
        </w:rPr>
        <w:t>CCITT</w:t>
      </w:r>
      <w:r>
        <w:rPr>
          <w:rFonts w:eastAsia="Lucida Sans Unicode" w:cs="Tahoma"/>
          <w:sz w:val="28"/>
          <w:szCs w:val="28"/>
          <w:lang w:val="ru-ru" w:eastAsia="ar-sa" w:bidi="ar-sa"/>
        </w:rPr>
        <w:t>: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en-us" w:eastAsia="ar-sa" w:bidi="ar-sa"/>
        </w:rPr>
      </w:pPr>
      <w:r>
        <w:rPr>
          <w:rFonts w:eastAsia="Lucida Sans Unicode" w:cs="Tahoma"/>
          <w:sz w:val="28"/>
          <w:szCs w:val="28"/>
          <w:lang w:val="ru-ru" w:eastAsia="ar-sa" w:bidi="ar-sa"/>
        </w:rPr>
        <w:tab/>
      </w:r>
      <w:r>
        <w:rPr>
          <w:rFonts w:eastAsia="Lucida Sans Unicode" w:cs="Tahoma"/>
          <w:sz w:val="28"/>
          <w:szCs w:val="28"/>
          <w:lang w:val="en-us" w:eastAsia="ar-sa" w:bidi="ar-sa"/>
        </w:rPr>
        <w:t>Width = 16 bits;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en-us" w:eastAsia="ar-sa" w:bidi="ar-sa"/>
        </w:rPr>
      </w:pPr>
      <w:r>
        <w:rPr>
          <w:rFonts w:eastAsia="Lucida Sans Unicode" w:cs="Tahoma"/>
          <w:sz w:val="28"/>
          <w:szCs w:val="28"/>
          <w:lang w:val="en-us" w:eastAsia="ar-sa" w:bidi="ar-sa"/>
        </w:rPr>
        <w:tab/>
        <w:t>Truncated polynomial = 0x1021;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en-us" w:eastAsia="ar-sa" w:bidi="ar-sa"/>
        </w:rPr>
      </w:pPr>
      <w:r>
        <w:rPr>
          <w:rFonts w:eastAsia="Lucida Sans Unicode" w:cs="Tahoma"/>
          <w:sz w:val="28"/>
          <w:szCs w:val="28"/>
          <w:lang w:val="en-us" w:eastAsia="ar-sa" w:bidi="ar-sa"/>
        </w:rPr>
        <w:tab/>
        <w:t>Initial value = 0xFFFF;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en-us" w:eastAsia="ar-sa" w:bidi="ar-sa"/>
        </w:rPr>
      </w:pPr>
      <w:r>
        <w:rPr>
          <w:rFonts w:eastAsia="Lucida Sans Unicode" w:cs="Tahoma"/>
          <w:sz w:val="28"/>
          <w:szCs w:val="28"/>
          <w:lang w:val="en-us" w:eastAsia="ar-sa" w:bidi="ar-sa"/>
        </w:rPr>
        <w:tab/>
        <w:t>No XOR is performed on the output CRC.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ru-ru" w:eastAsia="ar-sa" w:bidi="ar-sa"/>
        </w:rPr>
      </w:pPr>
      <w:r>
        <w:rPr>
          <w:rFonts w:eastAsia="Lucida Sans Unicode" w:cs="Tahoma"/>
          <w:sz w:val="28"/>
          <w:szCs w:val="28"/>
          <w:lang w:val="ru-ru" w:eastAsia="ar-sa" w:bidi="ar-sa"/>
        </w:rPr>
        <w:t xml:space="preserve">Примечание: на вход алгоритма </w:t>
      </w:r>
      <w:r>
        <w:rPr>
          <w:rFonts w:eastAsia="Lucida Sans Unicode" w:cs="Tahoma"/>
          <w:sz w:val="28"/>
          <w:szCs w:val="28"/>
          <w:lang w:val="en-us" w:eastAsia="ar-sa" w:bidi="ar-sa"/>
        </w:rPr>
        <w:t>CRC</w:t>
      </w:r>
      <w:r>
        <w:rPr>
          <w:rFonts w:eastAsia="Lucida Sans Unicode" w:cs="Tahoma"/>
          <w:sz w:val="28"/>
          <w:szCs w:val="28"/>
          <w:lang w:val="ru-ru" w:eastAsia="ar-sa" w:bidi="ar-sa"/>
        </w:rPr>
        <w:t>16-</w:t>
      </w:r>
      <w:r>
        <w:rPr>
          <w:rFonts w:eastAsia="Lucida Sans Unicode" w:cs="Tahoma"/>
          <w:sz w:val="28"/>
          <w:szCs w:val="28"/>
          <w:lang w:val="en-us" w:eastAsia="ar-sa" w:bidi="ar-sa"/>
        </w:rPr>
        <w:t>CCITT</w:t>
      </w:r>
      <w:r>
        <w:rPr>
          <w:rFonts w:eastAsia="Lucida Sans Unicode" w:cs="Tahoma"/>
          <w:sz w:val="28"/>
          <w:szCs w:val="28"/>
          <w:lang w:val="ru-ru" w:eastAsia="ar-sa" w:bidi="ar-sa"/>
        </w:rPr>
        <w:t xml:space="preserve"> вводятся: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ru-ru" w:eastAsia="ar-sa" w:bidi="ar-sa"/>
        </w:rPr>
      </w:pPr>
      <w:r>
        <w:rPr>
          <w:rFonts w:eastAsia="Lucida Sans Unicode" w:cs="Tahoma"/>
          <w:sz w:val="28"/>
          <w:szCs w:val="28"/>
          <w:lang w:val="ru-ru" w:eastAsia="ar-sa" w:bidi="ar-sa"/>
        </w:rPr>
        <w:t>а)</w:t>
        <w:tab/>
        <w:t>регистрационный номер ККТ (дополняется лидирующими нулями до длины в 10 цифр);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ru-ru" w:eastAsia="ar-sa" w:bidi="ar-sa"/>
        </w:rPr>
      </w:pPr>
      <w:r>
        <w:rPr>
          <w:rFonts w:eastAsia="Lucida Sans Unicode" w:cs="Tahoma"/>
          <w:sz w:val="28"/>
          <w:szCs w:val="28"/>
          <w:lang w:val="ru-ru" w:eastAsia="ar-sa" w:bidi="ar-sa"/>
        </w:rPr>
        <w:t>б)</w:t>
        <w:tab/>
        <w:t>ИНН пользователя ККТ (дополняется лидирующими нулями до длины в 12 цифр);</w:t>
      </w:r>
    </w:p>
    <w:p>
      <w:pPr>
        <w:suppressAutoHyphens/>
        <w:hyphenation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Lucida Sans Unicode" w:cs="Tahoma"/>
          <w:sz w:val="28"/>
          <w:szCs w:val="28"/>
          <w:lang w:val="ru-ru" w:eastAsia="ar-sa" w:bidi="ar-sa"/>
        </w:rPr>
      </w:pPr>
      <w:r>
        <w:rPr>
          <w:rFonts w:eastAsia="Lucida Sans Unicode" w:cs="Tahoma"/>
          <w:sz w:val="28"/>
          <w:szCs w:val="28"/>
          <w:lang w:val="ru-ru" w:eastAsia="ar-sa" w:bidi="ar-sa"/>
        </w:rPr>
        <w:t>в)</w:t>
        <w:tab/>
        <w:t>заводской номер ККТ (дополняется лидирующими нулями до длины в 20 цифр).</w:t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hyperlink r:id="rId13" w:history="1"/>
      <w:bookmarkStart w:id="6" w:name="__RefHeading__2184_647448726"/>
      <w:bookmarkEnd w:id="6"/>
      <w:r>
        <w:rPr>
          <w:rFonts w:eastAsia="Microsoft YaHei" w:cs="Times New Roman"/>
          <w:b/>
          <w:szCs w:val="28"/>
        </w:rPr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  <w:rPr>
          <w:rFonts w:eastAsia="Microsoft YaHei" w:cs="Times New Roman"/>
          <w:b/>
          <w:szCs w:val="28"/>
        </w:rPr>
      </w:pPr>
      <w:r>
        <w:rPr>
          <w:rFonts w:eastAsia="Microsoft YaHei" w:cs="Times New Roman"/>
          <w:b/>
          <w:szCs w:val="28"/>
        </w:rPr>
      </w:r>
    </w:p>
    <w:p>
      <w:pPr>
        <w:pStyle w:val="para1"/>
        <w:numPr>
          <w:ilvl w:val="0"/>
          <w:numId w:val="0"/>
        </w:numPr>
        <w:ind w:left="360" w:firstLine="709"/>
        <w:spacing w:after="120"/>
        <w:suppressAutoHyphens/>
        <w:hyphenationLines w:val="0"/>
        <w:pageBreakBefore/>
        <w:keep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sz w:val="28"/>
          <w:szCs w:val="28"/>
          <w:lang w:val="ru-ru" w:eastAsia="ar-sa" w:bidi="ar-sa"/>
        </w:rPr>
        <w:t>Приложение2. Схема подключения ККТ к ОФД</w:t>
      </w:r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  <w:rPr>
          <w:rFonts w:eastAsia="Microsoft YaHei" w:cs="Times New Roman"/>
          <w:b/>
          <w:szCs w:val="28"/>
        </w:rPr>
      </w:pPr>
      <w:r>
        <w:t xml:space="preserve">Блок-схема подключения ККТ </w:t>
      </w:r>
      <w:r>
        <w:rPr>
          <w:lang w:val="en-us"/>
        </w:rPr>
        <w:t>СК-1</w:t>
      </w:r>
      <w:r>
        <w:t xml:space="preserve"> к ОФД</w:t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47" behindDoc="0" locked="0" layoutInCell="0" hidden="0" allowOverlap="1">
                <wp:simplePos x="0" y="0"/>
                <wp:positionH relativeFrom="page">
                  <wp:posOffset>805815</wp:posOffset>
                </wp:positionH>
                <wp:positionV relativeFrom="page">
                  <wp:posOffset>1644015</wp:posOffset>
                </wp:positionV>
                <wp:extent cx="1440180" cy="1440180"/>
                <wp:effectExtent l="12700" t="12700" r="12700" b="12700"/>
                <wp:wrapSquare wrapText="bothSides"/>
                <wp:docPr id="7" name="Автофигур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val="SMDATA_14_MctwaBMAAAAlAAAAZQAAAA0BAAAAkAAAAEgAAACQAAAASAAAAAAAAAABAAAAAAAAAAEAAABQAAAAVFVVVVVV1T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sAAAAAggAAAAAAAAAAAAABAAAAAAAAAPUEAAABAAAAAAAAAB0KAADcCAAA3AgAABMAAAD1BAAAHQoAAA=="/>
                          </a:ext>
                        </a:extLst>
                      </wps:cNvSpPr>
                      <wps:spPr>
                        <a:xfrm>
                          <a:off x="0" y="0"/>
                          <a:ext cx="1440180" cy="1440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ККТ СК-1</w:t>
                            </w:r>
                          </w:p>
                        </w:txbxContent>
                      </wps:txbx>
                      <wps:bodyPr spcFirstLastPara="1" vertOverflow="clip" horzOverflow="clip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Автофигура1" o:spid="_x0000_s1026" style="position:absolute;margin-left:63.45pt;margin-top:129.45pt;mso-position-horizontal-relative:page;mso-position-vertical-relative:page;width:113.40pt;height:113.40pt;z-index:251658247;mso-wrap-distance-left:7.05pt;mso-wrap-distance-top:7.05pt;mso-wrap-distance-right:7.05pt;mso-wrap-distance-bottom:7.05pt;mso-wrap-style:square" arcsize="10919f" strokeweight="1.00pt" fillcolor="#ffffff" v:ext="SMDATA_14_MctwaBMAAAAlAAAAZQAAAA0BAAAAkAAAAEgAAACQAAAASAAAAAAAAAABAAAAAAAAAAEAAABQAAAAVFVVVVVV1T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sAAAAAggAAAAAAAAAAAAABAAAAAAAAAPUEAAABAAAAAAAAAB0KAADcCAAA3AgAABMAAAD1BAAAHQoAAA==" o:insetmode="custom">
                <v:fill color2="#000000" type="solid" angle="90"/>
                <w10:wrap type="square" anchorx="page" anchory="page"/>
                <v:textbox style="v-text-anchor:middle" inset="2.8pt,2.8pt,2.8pt,2.8pt">
                  <w:txbxContent>
                    <w:p>
                      <w:pPr>
                        <w:spacing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ККТ СК-1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48" behindDoc="0" locked="0" layoutInCell="0" hidden="0" allowOverlap="1">
                <wp:simplePos x="0" y="0"/>
                <wp:positionH relativeFrom="page">
                  <wp:posOffset>2671445</wp:posOffset>
                </wp:positionH>
                <wp:positionV relativeFrom="page">
                  <wp:posOffset>1644015</wp:posOffset>
                </wp:positionV>
                <wp:extent cx="1440180" cy="1440180"/>
                <wp:effectExtent l="12700" t="12700" r="12700" b="12700"/>
                <wp:wrapSquare wrapText="bothSides"/>
                <wp:docPr id="8" name="Эллипс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val="SMDATA_14_MctwaBMAAAAlAAAAZgAAAA0BAAAAkAAAAEgAAACQAAAASAAAAAAAAAABAAAAAAAAAAEAAABQAAAAAAAAAAAA8D8AAAAAAADw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Gt+WKQMPAFAvQtKhH1m8z8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sAAAAAggAAAAAAAAAAAAAAAAAAAAAAAG8QAAAAAAAAAAAAAB0KAADcCAAA3AgAABMAAABvEAAAHQoAAA=="/>
                          </a:ext>
                        </a:extLst>
                      </wps:cNvSpPr>
                      <wps:spPr>
                        <a:xfrm>
                          <a:off x="0" y="0"/>
                          <a:ext cx="1440180" cy="14401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/>
                              <w:jc w:val="center"/>
                            </w:pPr>
                            <w:r>
                              <w:t>Управляющее устройство с выходом в интернет</w:t>
                            </w:r>
                          </w:p>
                        </w:txbxContent>
                      </wps:txbx>
                      <wps:bodyPr spcFirstLastPara="1" vertOverflow="clip" horzOverflow="clip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Эллипс1" o:spid="_x0000_s1027" style="position:absolute;margin-left:210.35pt;margin-top:129.45pt;mso-position-horizontal-relative:page;mso-position-vertical-relative:page;width:113.40pt;height:113.40pt;z-index:251658248;mso-wrap-distance-left:7.05pt;mso-wrap-distance-top:7.05pt;mso-wrap-distance-right:7.05pt;mso-wrap-distance-bottom:7.05pt;mso-wrap-style:square" strokeweight="1.00pt" fillcolor="#ffffff" v:ext="SMDATA_14_MctwaBMAAAAlAAAAZgAAAA0BAAAAkAAAAEgAAACQAAAASAAAAAAAAAABAAAAAAAAAAEAAABQAAAAAAAAAAAA8D8AAAAAAADw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Gt+WKQMPAFAvQtKhH1m8z8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sAAAAAggAAAAAAAAAAAAAAAAAAAAAAAG8QAAAAAAAAAAAAAB0KAADcCAAA3AgAABMAAABvEAAAHQoAAA==" o:insetmode="custom">
                <v:fill color2="#000000" type="solid" angle="90"/>
                <w10:wrap type="square" anchorx="page" anchory="page"/>
                <v:textbox style="v-text-anchor:middle" inset="2.8pt,2.8pt,2.8pt,2.8pt">
                  <w:txbxContent>
                    <w:p>
                      <w:pPr>
                        <w:spacing/>
                        <w:jc w:val="center"/>
                      </w:pPr>
                      <w:r>
                        <w:t>Управляющее устройство с выходом в интернет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49" behindDoc="0" locked="0" layoutInCell="0" hidden="0" allowOverlap="1">
                <wp:simplePos x="0" y="0"/>
                <wp:positionH relativeFrom="page">
                  <wp:posOffset>4460240</wp:posOffset>
                </wp:positionH>
                <wp:positionV relativeFrom="page">
                  <wp:posOffset>1644015</wp:posOffset>
                </wp:positionV>
                <wp:extent cx="1440180" cy="1440180"/>
                <wp:effectExtent l="12700" t="12700" r="12700" b="12700"/>
                <wp:wrapSquare wrapText="bothSides"/>
                <wp:docPr id="9" name="Прямоугольник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val="SMDATA_14_MctwaBMAAAAlAAAAZAAAAA0B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EGXV7KzHhZAcL9oqE1M4T8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sAAAAAggAAAAAAAAAAAAAAAAAAAAAAAHAbAAAAAAAAAAAAAB0KAADcCAAA3AgAABMAAABwGwAAHQoAAA=="/>
                          </a:ext>
                        </a:extLst>
                      </wps:cNvSpPr>
                      <wps:spPr>
                        <a:xfrm>
                          <a:off x="0" y="0"/>
                          <a:ext cx="1440180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ОФД</w:t>
                            </w:r>
                          </w:p>
                        </w:txbxContent>
                      </wps:txbx>
                      <wps:bodyPr spcFirstLastPara="1" vertOverflow="clip" horzOverflow="clip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1" o:spid="_x0000_s1028" style="position:absolute;margin-left:351.20pt;margin-top:129.45pt;mso-position-horizontal-relative:page;mso-position-vertical-relative:page;width:113.40pt;height:113.40pt;z-index:251658249;mso-wrap-distance-left:7.05pt;mso-wrap-distance-top:7.05pt;mso-wrap-distance-right:7.05pt;mso-wrap-distance-bottom:7.05pt;mso-wrap-style:square" strokeweight="1.00pt" fillcolor="#ffffff" v:ext="SMDATA_14_MctwaBMAAAAlAAAAZAAAAA0B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EGXV7KzHhZAcL9oqE1M4T8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sAAAAAggAAAAAAAAAAAAAAAAAAAAAAAHAbAAAAAAAAAAAAAB0KAADcCAAA3AgAABMAAABwGwAAHQoAAA==" o:insetmode="custom">
                <v:fill color2="#000000" type="solid" angle="90"/>
                <w10:wrap type="square" anchorx="page" anchory="page"/>
                <v:textbox style="v-text-anchor:middle" inset="2.8pt,2.8pt,2.8pt,2.8pt">
                  <w:txbxContent>
                    <w:p>
                      <w:pPr>
                        <w:spacing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ОФД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50" behindDoc="0" locked="0" layoutInCell="0" hidden="0" allowOverlap="1">
                <wp:simplePos x="0" y="0"/>
                <wp:positionH relativeFrom="page">
                  <wp:posOffset>2458720</wp:posOffset>
                </wp:positionH>
                <wp:positionV relativeFrom="page">
                  <wp:posOffset>2151380</wp:posOffset>
                </wp:positionV>
                <wp:extent cx="0" cy="425450"/>
                <wp:effectExtent l="12700" t="12700" r="12700" b="12700"/>
                <wp:wrapNone/>
                <wp:docPr id="10" name="Соединительная линия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7" idx="3"/>
                        <a:endCxn id="8" idx="2"/>
                        <a:extLst>
                          <a:ext uri="smNativeData">
                            <sm:smNativeData xmlns:sm="smNativeData" val="SMDATA_14_MctwaBMAAAAlAAAADQAAAA0BAAAAkAAAAEgAAACQAAAASAAAAAAAAAAB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sAAAAAggAAAAAAAAAAAAAAAAAAAAAAANENAAAAAAAAAAAAAIsOAACeAgAAAAAAABMAAADRDQAAiw4AAA=="/>
                          </a:ext>
                        </a:extLst>
                      </wps:cNvCnPr>
                      <wps:spPr>
                        <a:xfrm rot="16200000" flipH="1">
                          <a:off x="0" y="0"/>
                          <a:ext cx="0" cy="4254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Соединительная линия1" o:spid="_x0000_s1029" type="#_x0000_t32" style="position:absolute;margin-left:193.60pt;margin-top:169.40pt;mso-position-horizontal-relative:page;mso-position-vertical-relative:page;width:0.00pt;height:33.50pt;rotation:90.0;z-index:251658250;mso-wrap-distance-left:7.05pt;mso-wrap-distance-top:7.05pt;mso-wrap-distance-right:7.05pt;mso-wrap-distance-bottom:7.05pt;flip:x;mso-wrap-style:square" o:connectortype="straight" adj="16200,16200,16200" strokeweight="1.00pt" v:ext="SMDATA_14_MctwaBMAAAAlAAAADQAAAA0BAAAAkAAAAEgAAACQAAAASAAAAAAAAAAB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sAAAAAggAAAAAAAAAAAAAAAAAAAAAAANENAAAAAAAAAAAAAIsOAACeAgAAAAAAABMAAADRDQAAiw4AAA==">
                <w10:wrap type="non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51" behindDoc="0" locked="0" layoutInCell="0" hidden="0" allowOverlap="1">
                <wp:simplePos x="0" y="0"/>
                <wp:positionH relativeFrom="page">
                  <wp:posOffset>4285615</wp:posOffset>
                </wp:positionH>
                <wp:positionV relativeFrom="page">
                  <wp:posOffset>2190115</wp:posOffset>
                </wp:positionV>
                <wp:extent cx="0" cy="348615"/>
                <wp:effectExtent l="12700" t="12700" r="12700" b="12700"/>
                <wp:wrapNone/>
                <wp:docPr id="11" name="Соединительная линия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8" idx="6"/>
                        <a:endCxn id="9" idx="1"/>
                        <a:extLst>
                          <a:ext uri="smNativeData">
                            <sm:smNativeData xmlns:sm="smNativeData" val="SMDATA_14_MctwaBMAAAAlAAAADQAAAA0BAAAAkAAAAEgAAACQAAAASAAAAAAAAAAB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sAAAAAggAAAAAAAAAAAAAAAAAAAAAAAEsZAAAAAAAAAAAAAIsOAAAlAgAAAAAAABMAAABLGQAAiw4AAA=="/>
                          </a:ext>
                        </a:extLst>
                      </wps:cNvCnPr>
                      <wps:spPr>
                        <a:xfrm rot="16200000" flipH="1"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оединительная линия2" o:spid="_x0000_s1030" type="#_x0000_t32" style="position:absolute;margin-left:337.48pt;margin-top:172.43pt;mso-position-horizontal-relative:page;mso-position-vertical-relative:page;width:0.00pt;height:27.45pt;rotation:90.0;z-index:251658251;mso-wrap-distance-left:7.05pt;mso-wrap-distance-top:7.05pt;mso-wrap-distance-right:7.05pt;mso-wrap-distance-bottom:7.05pt;flip:x;mso-wrap-style:square" o:connectortype="straight" adj="16200,16200,16200" strokeweight="1.00pt" v:ext="SMDATA_14_MctwaBMAAAAlAAAADQAAAA0BAAAAkAAAAEgAAACQAAAASAAAAAAAAAAB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sAAAAAggAAAAAAAAAAAAAAAAAAAAAAAEsZAAAAAAAAAAAAAIsOAAAlAgAAAAAAABMAAABLGQAAiw4AAA==">
                <w10:wrap type="none" anchorx="page" anchory="page"/>
              </v:shape>
            </w:pict>
          </mc:Fallback>
        </mc:AlternateContent>
      </w:r>
      <w:r/>
    </w:p>
    <w:p>
      <w:pPr>
        <w:pStyle w:val="para1"/>
        <w:numPr>
          <w:ilvl w:val="0"/>
          <w:numId w:val="0"/>
        </w:numPr>
        <w:ind w:left="360" w:firstLine="709"/>
        <w:spacing w:after="120"/>
        <w:suppressAutoHyphens/>
        <w:hyphenationLines w:val="0"/>
        <w:pageBreakBefore/>
        <w:keep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sz w:val="28"/>
          <w:szCs w:val="28"/>
          <w:lang w:val="ru-ru" w:eastAsia="ar-sa" w:bidi="ar-sa"/>
        </w:rPr>
        <w:t xml:space="preserve">Приложение3. Применение ТС КНО при их подключении к модели ККТ </w:t>
      </w:r>
      <w:r>
        <w:rPr>
          <w:rFonts w:ascii="Times New Roman" w:hAnsi="Times New Roman" w:eastAsia="Microsoft YaHei" w:cs="Times New Roman"/>
          <w:bCs w:val="0"/>
          <w:sz w:val="28"/>
          <w:szCs w:val="32"/>
          <w:lang w:val="ru-ru" w:eastAsia="ar-sa" w:bidi="ar-sa"/>
        </w:rPr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>
        <w:t xml:space="preserve">Техническое средство контроля налоговых органов (далее ТС КНО) предназначено  для осуществления проверки и контроля данных, заархивированных в ФН. Контроль посредством ТС КНО может осуществлять только налоговый инспектор. Контроль рекомендуется осуществлять при закрытой смене. Чтобы считать информацию из фискального накопителя, установленного в ККТ, нужно к выключенной ККТ подключить техническое средство контроля налоговых органов по интерфейсу </w:t>
      </w:r>
      <w:r>
        <w:rPr>
          <w:lang w:val="en-us"/>
        </w:rPr>
        <w:t>USB</w:t>
      </w:r>
      <w:r>
        <w:t xml:space="preserve"> по схеме, приведённой ниже. Затем включить ККТ и произвести выгрузку данных из ФН посредством ТС КНО.</w:t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52" behindDoc="0" locked="0" layoutInCell="0" hidden="0" allowOverlap="1">
                <wp:simplePos x="0" y="0"/>
                <wp:positionH relativeFrom="page">
                  <wp:posOffset>1520190</wp:posOffset>
                </wp:positionH>
                <wp:positionV relativeFrom="page">
                  <wp:posOffset>4226560</wp:posOffset>
                </wp:positionV>
                <wp:extent cx="1440180" cy="1440180"/>
                <wp:effectExtent l="12700" t="12700" r="12700" b="12700"/>
                <wp:wrapSquare wrapText="bothSides"/>
                <wp:docPr id="12" name="Прямоугольник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val="SMDATA_14_MctwaBMAAAAlAAAAZAAAAA0B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4AAAAAggAAAAAAAAAAAAAAAAAAAAAAAFoJAAAAAAAAAAAAAAAaAADcCAAA3AgAABQAAABaCQAAABoAAA=="/>
                          </a:ext>
                        </a:extLst>
                      </wps:cNvSpPr>
                      <wps:spPr>
                        <a:xfrm>
                          <a:off x="0" y="0"/>
                          <a:ext cx="1440180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ККТ СК-1</w:t>
                            </w:r>
                          </w:p>
                        </w:txbxContent>
                      </wps:txbx>
                      <wps:bodyPr spcFirstLastPara="1" vertOverflow="clip" horzOverflow="clip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2" o:spid="_x0000_s1031" style="position:absolute;margin-left:119.70pt;margin-top:332.80pt;mso-position-horizontal-relative:page;mso-position-vertical-relative:page;width:113.40pt;height:113.40pt;z-index:251658252;mso-wrap-distance-left:7.05pt;mso-wrap-distance-top:7.05pt;mso-wrap-distance-right:7.05pt;mso-wrap-distance-bottom:7.05pt;mso-wrap-style:square" strokeweight="1.00pt" fillcolor="#ffffff" v:ext="SMDATA_14_MctwaBMAAAAlAAAAZAAAAA0B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4AAAAAggAAAAAAAAAAAAAAAAAAAAAAAFoJAAAAAAAAAAAAAAAaAADcCAAA3AgAABQAAABaCQAAABoAAA==" o:insetmode="custom">
                <v:fill color2="#000000" type="solid" angle="90"/>
                <w10:wrap type="square" anchorx="page" anchory="page"/>
                <v:textbox style="v-text-anchor:middle" inset="2.8pt,2.8pt,2.8pt,2.8pt">
                  <w:txbxContent>
                    <w:p>
                      <w:pPr>
                        <w:spacing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ККТ СК-1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53" behindDoc="0" locked="0" layoutInCell="0" hidden="0" allowOverlap="1">
                <wp:simplePos x="0" y="0"/>
                <wp:positionH relativeFrom="page">
                  <wp:posOffset>4188460</wp:posOffset>
                </wp:positionH>
                <wp:positionV relativeFrom="page">
                  <wp:posOffset>4226560</wp:posOffset>
                </wp:positionV>
                <wp:extent cx="1440180" cy="1440180"/>
                <wp:effectExtent l="12700" t="12700" r="12700" b="12700"/>
                <wp:wrapSquare wrapText="bothSides"/>
                <wp:docPr id="13" name="Прямоугольник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val="SMDATA_14_MctwaBMAAAAlAAAAZAAAAA0B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4AAAAAggAAAAAAAAAAAAAAAAAAAAAAAMQZAAAAAAAAAAAAAAAaAADcCAAA3AgAABQAAADEGQAAABoAAA=="/>
                          </a:ext>
                        </a:extLst>
                      </wps:cNvSpPr>
                      <wps:spPr>
                        <a:xfrm>
                          <a:off x="0" y="0"/>
                          <a:ext cx="1440180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/>
                              <w:jc w:val="center"/>
                            </w:pPr>
                            <w:r>
                              <w:t>ТС КНО</w:t>
                            </w:r>
                          </w:p>
                        </w:txbxContent>
                      </wps:txbx>
                      <wps:bodyPr spcFirstLastPara="1" vertOverflow="clip" horzOverflow="clip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3" o:spid="_x0000_s1032" style="position:absolute;margin-left:329.80pt;margin-top:332.80pt;mso-position-horizontal-relative:page;mso-position-vertical-relative:page;width:113.40pt;height:113.40pt;z-index:251658253;mso-wrap-distance-left:7.05pt;mso-wrap-distance-top:7.05pt;mso-wrap-distance-right:7.05pt;mso-wrap-distance-bottom:7.05pt;mso-wrap-style:square" strokeweight="1.00pt" fillcolor="#ffffff" v:ext="SMDATA_14_MctwaBMAAAAlAAAAZAAAAA0B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4AAAAAggAAAAAAAAAAAAAAAAAAAAAAAMQZAAAAAAAAAAAAAAAaAADcCAAA3AgAABQAAADEGQAAABoAAA==" o:insetmode="custom">
                <v:fill color2="#000000" type="solid" angle="90"/>
                <w10:wrap type="square" anchorx="page" anchory="page"/>
                <v:textbox style="v-text-anchor:middle" inset="2.8pt,2.8pt,2.8pt,2.8pt">
                  <w:txbxContent>
                    <w:p>
                      <w:pPr>
                        <w:spacing/>
                        <w:jc w:val="center"/>
                      </w:pPr>
                      <w:r>
                        <w:t>ТС КНО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54" behindDoc="0" locked="0" layoutInCell="0" hidden="0" allowOverlap="1">
                <wp:simplePos x="0" y="0"/>
                <wp:positionH relativeFrom="page">
                  <wp:posOffset>3574415</wp:posOffset>
                </wp:positionH>
                <wp:positionV relativeFrom="page">
                  <wp:posOffset>4332605</wp:posOffset>
                </wp:positionV>
                <wp:extent cx="0" cy="1228090"/>
                <wp:effectExtent l="121920" t="121920" r="121920" b="121920"/>
                <wp:wrapNone/>
                <wp:docPr id="14" name="Соединительная линия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12" idx="3"/>
                        <a:endCxn id="13" idx="1"/>
                        <a:extLst>
                          <a:ext uri="smNativeData">
                            <sm:smNativeData xmlns:sm="smNativeData" val="SMDATA_14_MctwaBMAAAAlAAAADQAAAA0BAAAAkAAAAEgAAACQAAAASAAAAAAAAAAB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AAAAAAUAAAAAQAAABQAAAAUAAAAFAAAAAEAAAABAAAAlgAAAJYAAAABAAAAlgAAAJY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8AAAAAggAAAAAAAAAAAAAAAAAAAAAAADYSAAAAAAAAAAAAAG4eAACOBwAAAAAAABQAAAA2EgAAbh4AAA=="/>
                          </a:ext>
                        </a:extLst>
                      </wps:cNvCnPr>
                      <wps:spPr>
                        <a:xfrm rot="16200000" flipH="1">
                          <a:off x="0" y="0"/>
                          <a:ext cx="0" cy="12280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headEnd type="stealth" w="lg" len="lg"/>
                          <a:tailEnd type="stealth" w="lg" len="lg"/>
                        </a:ln>
                      </wps:spPr>
                      <wps:bodyPr spcFirstLastPara="1" vertOverflow="clip" horzOverflow="clip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оединительная линия3" o:spid="_x0000_s1033" type="#_x0000_t32" style="position:absolute;margin-left:281.45pt;margin-top:341.15pt;mso-position-horizontal-relative:page;mso-position-vertical-relative:page;width:0.00pt;height:96.70pt;rotation:90.0;z-index:251658254;mso-wrap-distance-left:7.05pt;mso-wrap-distance-top:7.05pt;mso-wrap-distance-right:7.05pt;mso-wrap-distance-bottom:7.05pt;flip:x;mso-wrap-style:square" o:connectortype="straight" adj="16200,16200,16200" strokeweight="1.00pt" v:ext="SMDATA_14_MctwaBMAAAAlAAAADQAAAA0BAAAAkAAAAEgAAACQAAAASAAAAAAAAAAB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AAAAAAUAAAAAQAAABQAAAAUAAAAFAAAAAEAAAABAAAAlgAAAJYAAAABAAAAlgAAAJY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O8AAAAAggAAAAAAAAAAAAAAAAAAAAAAADYSAAAAAAAAAAAAAG4eAACOBwAAAAAAABQAAAA2EgAAbh4AAA==">
                <v:stroke startarrow="classic" startarrowlength="long" startarrowwidth="wide" endarrow="classic" endarrowlength="long" endarrowwidth="wide"/>
                <w10:wrap type="none" anchorx="page" anchory="page"/>
              </v:shape>
            </w:pict>
          </mc:Fallback>
        </mc:AlternateContent>
      </w:r>
      <w:r/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/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/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/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/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</w:pPr>
      <w:r>
        <w:rPr>
          <w:rFonts w:cs="Times New Roman"/>
          <w:szCs w:val="28"/>
        </w:rPr>
        <w:t>Схема подключения ККТ СК-1 к ТС  КНО</w:t>
      </w:r>
    </w:p>
    <w:p>
      <w:pPr>
        <w:pStyle w:val="para1"/>
        <w:numPr>
          <w:ilvl w:val="0"/>
          <w:numId w:val="0"/>
        </w:numPr>
        <w:ind w:left="360" w:firstLine="709"/>
        <w:spacing w:after="120"/>
        <w:suppressAutoHyphens/>
        <w:hyphenationLines w:val="0"/>
        <w:pageBreakBefore/>
        <w:keepLines w:val="0"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Microsoft YaHei" w:cs="Times New Roman"/>
          <w:bCs w:val="0"/>
          <w:sz w:val="28"/>
          <w:szCs w:val="28"/>
          <w:lang w:val="ru-ru" w:eastAsia="ar-sa" w:bidi="ar-sa"/>
        </w:rPr>
      </w:pPr>
      <w:r>
        <w:rPr>
          <w:rFonts w:ascii="Times New Roman" w:hAnsi="Times New Roman" w:eastAsia="Microsoft YaHei" w:cs="Times New Roman"/>
          <w:bCs w:val="0"/>
          <w:sz w:val="28"/>
          <w:szCs w:val="28"/>
          <w:lang w:val="ru-ru" w:eastAsia="ar-sa" w:bidi="ar-sa"/>
        </w:rPr>
        <w:t xml:space="preserve">Приложение4. Схема взаимодействия ККТ с другими системами при реализации маркированного товара </w:t>
      </w:r>
    </w:p>
    <w:p>
      <w:pPr>
        <w:pStyle w:val="para5"/>
      </w:pPr>
      <w:r>
        <w:rPr>
          <w:noProof/>
        </w:rPr>
        <w:drawing>
          <wp:inline distT="0" distB="0" distL="0" distR="0">
            <wp:extent cx="4429125" cy="5581650"/>
            <wp:effectExtent l="0" t="0" r="0" b="0"/>
            <wp:docPr id="6" name="Рисуно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6"/>
                    <pic:cNvPicPr>
                      <a:picLocks noChangeAspect="1"/>
                      <a:extLst>
                        <a:ext uri="smNativeData">
                          <sm:smNativeData xmlns:sm="smNativeData" val="SMDATA_16_Mctw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AAAAAAAAAAAAAAAAAAAAAAAAAAAAAAAAAAAAAAAAAAAAAAAPxsAAFYiAAAAAAAAAAAAAAAAAAA="/>
                        </a:ext>
                      </a:extLst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5816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pPr>
        <w:pStyle w:val="para5"/>
      </w:pPr>
      <w:r/>
    </w:p>
    <w:p>
      <w:pPr>
        <w:pStyle w:val="para5"/>
        <w:spacing/>
        <w:jc w:val="left"/>
      </w:pPr>
      <w:r>
        <w:t>АС ОКП – автоматизированная система обновления ключей проверки</w:t>
      </w:r>
    </w:p>
    <w:p>
      <w:pPr>
        <w:pStyle w:val="para5"/>
        <w:spacing/>
        <w:jc w:val="left"/>
      </w:pPr>
      <w:r>
        <w:t>ИСМ – информационная система маркировки</w:t>
      </w:r>
    </w:p>
    <w:p>
      <w:pPr>
        <w:pStyle w:val="para5"/>
        <w:numPr>
          <w:ilvl w:val="0"/>
          <w:numId w:val="0"/>
        </w:numPr>
        <w:ind w:left="360" w:firstLine="709"/>
        <w:tabs>
          <w:tab w:val="left" w:pos="0" w:leader="none"/>
        </w:tabs>
        <w:rPr>
          <w:rFonts w:cs="Times New Roman"/>
          <w:szCs w:val="28"/>
        </w:rPr>
      </w:pPr>
      <w:r>
        <w:t>ТС ОФД – технические средства оператора фискальных данных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footerReference w:type="default" r:id="rId15"/>
      <w:type w:val="continuous"/>
      <w:pgSz w:h="16839" w:w="11907"/>
      <w:pgMar w:left="1134" w:top="1134" w:right="1134" w:bottom="1134" w:footer="567"/>
      <w:paperSrc w:first="0" w:other="0"/>
      <w:pgNumType w:fmt="decimal"/>
      <w:tmGutter w:val="1"/>
      <w:mirrorMargins w:val="0"/>
      <w:tmSection w:h="-1">
        <w:tmFooter w:id="0" w:h="0" edge="567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Lucida Sans Unicode">
    <w:panose1 w:val="020B0602030504020204"/>
    <w:charset w:val="cc"/>
    <w:family w:val="swiss"/>
    <w:pitch w:val="default"/>
  </w:font>
  <w:font w:name="Microsoft YaHei">
    <w:panose1 w:val="020B0503020204020204"/>
    <w:charset w:val="cc"/>
    <w:family w:val="swiss"/>
    <w:pitch w:val="default"/>
  </w:font>
  <w:font w:name="Symbol">
    <w:panose1 w:val="05050102010706020507"/>
    <w:charset w:val="02"/>
    <w:family w:val="roman"/>
    <w:pitch w:val="default"/>
  </w:font>
  <w:font w:name="Wingdings">
    <w:panose1 w:val="05000000000000000000"/>
    <w:charset w:val="02"/>
    <w:family w:val="auto"/>
    <w:pitch w:val="default"/>
  </w:font>
  <w:font w:name="Courier New">
    <w:panose1 w:val="02070309020205020404"/>
    <w:charset w:val="cc"/>
    <w:family w:val="modern"/>
    <w:pitch w:val="default"/>
  </w:font>
  <w:font w:name="OpenSymbol">
    <w:panose1 w:val="05010000000000000000"/>
    <w:charset w:val="00"/>
    <w:family w:val="auto"/>
    <w:pitch w:val="default"/>
  </w:font>
  <w:font w:name="Arial Unicode MS">
    <w:panose1 w:val="020B0604020202020204"/>
    <w:charset w:val="cc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3"/>
      <w:tabs>
        <w:tab w:val="center" w:pos="4819" w:leader="none"/>
        <w:tab w:val="clear" w:pos="9639" w:leader="none"/>
      </w:tabs>
    </w:pPr>
    <w:r>
      <w:tab/>
      <w:t xml:space="preserve">Страница </w:t>
    </w:r>
    <w:r>
      <w:fldChar w:fldCharType="begin"/>
      <w:instrText xml:space="preserve"> PAGE \* Arabic </w:instrText>
      <w:fldChar w:fldCharType="separate"/>
      <w:t>8</w:t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 %1."/>
      <w:lvlJc w:val="left"/>
      <w:pPr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ind w:left="0" w:hanging="0"/>
      </w:pPr>
      <w:rPr/>
    </w:lvl>
  </w:abstractNum>
  <w:abstractNum w:abstractNumId="2">
    <w:multiLevelType w:val="hybridMultilevel"/>
    <w:name w:val="WW8Num22"/>
    <w:lvl w:ilvl="0">
      <w:start w:val="1"/>
      <w:numFmt w:val="decimal"/>
      <w:suff w:val="tab"/>
      <w:lvlText w:val=" %1."/>
      <w:lvlJc w:val="left"/>
      <w:pPr>
        <w:ind w:left="0" w:hanging="0"/>
      </w:pPr>
      <w:rPr>
        <w:rPr>
          <w:rFonts w:ascii="Symbol" w:hAnsi="Symbol" w:cs="Symbol"/>
        </w:rPr>
      </w:rPr>
    </w:lvl>
    <w:lvl w:ilvl="1">
      <w:start w:val="1"/>
      <w:numFmt w:val="decimal"/>
      <w:suff w:val="tab"/>
      <w:lvlText w:val=" %1.%2."/>
      <w:lvlJc w:val="left"/>
      <w:pPr>
        <w:ind w:left="0" w:hanging="0"/>
      </w:pPr>
      <w:rPr>
        <w:rPr>
          <w:rFonts w:ascii="Symbol" w:hAnsi="Symbol" w:cs="Symbol"/>
        </w:rPr>
      </w:rPr>
    </w:lvl>
    <w:lvl w:ilvl="2">
      <w:start w:val="1"/>
      <w:numFmt w:val="lowerLetter"/>
      <w:suff w:val="tab"/>
      <w:lvlText w:val=" %2.%3)"/>
      <w:lvlJc w:val="left"/>
      <w:pPr>
        <w:ind w:left="0" w:hanging="0"/>
      </w:pPr>
      <w:rPr>
        <w:rPr>
          <w:rFonts w:ascii="Symbol" w:hAnsi="Symbol" w:cs="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5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8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3">
    <w:multiLevelType w:val="hybridMultilevel"/>
    <w:name w:val="WW8Num5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4">
    <w:multiLevelType w:val="hybridMultilevel"/>
    <w:name w:val="WW8Num6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5">
    <w:multiLevelType w:val="hybridMultilevel"/>
    <w:name w:val="WW8Num7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6">
    <w:multiLevelType w:val="hybridMultilevel"/>
    <w:name w:val="WW8Num8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7">
    <w:multiLevelType w:val="hybridMultilevel"/>
    <w:name w:val="WW8Num9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8">
    <w:multiLevelType w:val="hybridMultilevel"/>
    <w:name w:val="WW8Num10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9">
    <w:multiLevelType w:val="hybridMultilevel"/>
    <w:name w:val="WW8Num11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10">
    <w:multiLevelType w:val="hybridMultilevel"/>
    <w:name w:val="WW8Num12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11">
    <w:multiLevelType w:val="hybridMultilevel"/>
    <w:name w:val="WW8Num13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12">
    <w:multiLevelType w:val="hybridMultilevel"/>
    <w:name w:val="WW8Num14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13">
    <w:multiLevelType w:val="hybridMultilevel"/>
    <w:name w:val="WW8Num15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14">
    <w:multiLevelType w:val="hybridMultilevel"/>
    <w:name w:val="WW8Num16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15">
    <w:multiLevelType w:val="hybridMultilevel"/>
    <w:name w:val="WW8Num17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16">
    <w:multiLevelType w:val="hybridMultilevel"/>
    <w:name w:val="WW8Num18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17">
    <w:multiLevelType w:val="hybridMultilevel"/>
    <w:name w:val="WW8Num19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18">
    <w:multiLevelType w:val="hybridMultilevel"/>
    <w:name w:val="WW8Num20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19">
    <w:multiLevelType w:val="hybridMultilevel"/>
    <w:name w:val="WW8Num21"/>
    <w:lvl w:ilvl="0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1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2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3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5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6">
      <w:numFmt w:val="bullet"/>
      <w:suff w:val="tab"/>
      <w:lvlText w:val="l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◦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  <w:lvl w:ilvl="8">
      <w:numFmt w:val="bullet"/>
      <w:suff w:val="tab"/>
      <w:lvlText w:val="▪"/>
      <w:lvlJc w:val="left"/>
      <w:pPr>
        <w:ind w:left="0" w:hanging="0"/>
      </w:pPr>
      <w:rPr>
        <w:rPr>
          <w:rFonts w:ascii="OpenSymbol" w:hAnsi="OpenSymbol" w:eastAsia="OpenSymbol" w:cs="OpenSymbol"/>
        </w:rPr>
      </w:rPr>
    </w:lvl>
  </w:abstractNum>
  <w:abstractNum w:abstractNumId="20">
    <w:multiLevelType w:val="singleLevel"/>
    <w:name w:val="Нумерованный список 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1">
    <w:multiLevelType w:val="singleLevel"/>
    <w:name w:val="Bullet 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</w:abstractNum>
  <w:abstractNum w:abstractNumId="22">
    <w:multiLevelType w:val="singleLevel"/>
    <w:name w:val="Bullet 22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Pr>
          <w:rFonts w:ascii="Wingdings" w:hAnsi="Wingdings" w:eastAsia="Wingdings" w:cs="Wingdings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2049"/>
    <o:shapelayout v:ext="edit">
      <o:rules v:ext="edit">
        <o:r id="V:Rule2" type="connector" idref="#Соединительная линия1">
          <o:proxy start="" idref="#Автофигура1" connectloc="3"/>
          <o:proxy end="" idref="#Эллипс1" connectloc="2"/>
        </o:r>
        <o:r id="V:Rule4" type="connector" idref="#Соединительная линия2">
          <o:proxy start="" idref="#Эллипс1" connectloc="6"/>
          <o:proxy end="" idref="#Прямоугольник1" connectloc="1"/>
        </o:r>
        <o:r id="V:Rule6" type="connector" idref="#Соединительная линия3">
          <o:proxy start="" idref="#Прямоугольник2" connectloc="3"/>
          <o:proxy end="" idref="#Прямоугольник3" connectloc="1"/>
        </o:r>
      </o:rules>
    </o:shapelayout>
  </w:shapeDefaults>
  <w:tmPrefOne w:val="16"/>
  <w:tmPrefTwo w:val="1"/>
  <w:tmFmtPref w:val="5453825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0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8"/>
    <w:tmLastPosSelect w:val="0"/>
    <w:tmLastPosFrameIdx w:val="0"/>
    <w:tmLastPosCaret>
      <w:tmLastPosPgfIdx w:val="101"/>
      <w:tmLastPosIdx w:val="35"/>
    </w:tmLastPosCaret>
    <w:tmLastPosAnchor>
      <w:tmLastPosPgfIdx w:val="0"/>
      <w:tmLastPosIdx w:val="0"/>
    </w:tmLastPosAnchor>
    <w:tmLastPosTblRect w:left="0" w:top="0" w:right="0" w:bottom="0"/>
  </w:tmLastPos>
  <w:tmAppRevision w:date="1752222513" w:val="933" w:fileVer="341" w:fileVerOS="4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 w:customStyle="1">
    <w:name w:val="Обычный1"/>
    <w:qFormat/>
    <w:pPr>
      <w:widowContro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sz w:val="28"/>
      <w:szCs w:val="24"/>
      <w:lang w:val="ru-ru"/>
    </w:rPr>
  </w:style>
  <w:style w:type="paragraph" w:styleId="para5">
    <w:name w:val="Body Text"/>
    <w:qFormat/>
    <w:basedOn w:val="para0"/>
    <w:pPr>
      <w:ind w:firstLine="850"/>
      <w:spacing w:line="360" w:lineRule="auto"/>
      <w:jc w:val="both"/>
      <w:suppressAutoHyphens/>
      <w:hyphenationLines w:val="0"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Lucida Sans Unicode" w:cs="Tahoma"/>
      <w:sz w:val="28"/>
      <w:szCs w:val="24"/>
      <w:lang w:val="ru-ru" w:eastAsia="ar-sa" w:bidi="ar-sa"/>
    </w:rPr>
  </w:style>
  <w:style w:type="paragraph" w:styleId="para6" w:customStyle="1">
    <w:name w:val="???????"/>
    <w:qFormat/>
    <w:pPr>
      <w:widowContro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Style w:val="char1"/>
      <w:rFonts w:eastAsia="Times New Roman"/>
      <w:sz w:val="24"/>
      <w:szCs w:val="24"/>
    </w:rPr>
  </w:style>
  <w:style w:type="paragraph" w:styleId="para7">
    <w:name w:val="List Paragraph"/>
    <w:qFormat/>
    <w:basedOn w:val="para0"/>
    <w:pPr>
      <w:ind w:left="708"/>
      <w:suppressAutoHyphens/>
      <w:hyphenationLines w:val="0"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Lucida Sans Unicode" w:cs="Tahoma"/>
      <w:sz w:val="28"/>
      <w:szCs w:val="24"/>
      <w:lang w:val="ru-ru" w:eastAsia="ar-sa" w:bidi="ar-sa"/>
    </w:rPr>
  </w:style>
  <w:style w:type="paragraph" w:styleId="para8" w:customStyle="1">
    <w:name w:val="WW-Текст"/>
    <w:qFormat/>
    <w:basedOn w:val="para0"/>
    <w:pPr>
      <w:suppressAutoHyphens/>
      <w:hyphenationLines w:val="0"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ascii="Courier New" w:hAnsi="Courier New" w:eastAsia="Lucida Sans Unicode" w:cs="Courier New"/>
      <w:sz w:val="28"/>
      <w:szCs w:val="24"/>
      <w:lang w:val="ru-ru" w:eastAsia="ar-sa" w:bidi="ar-sa"/>
    </w:rPr>
  </w:style>
  <w:style w:type="paragraph" w:styleId="para9">
    <w:name w:val="caption"/>
    <w:qFormat/>
    <w:basedOn w:val="para0"/>
    <w:next w:val="para0"/>
    <w:rPr>
      <w:b/>
      <w:bCs/>
    </w:rPr>
  </w:style>
  <w:style w:type="paragraph" w:styleId="para10">
    <w:name w:val="List"/>
    <w:qFormat/>
    <w:basedOn w:val="para5"/>
    <w:rPr>
      <w:rFonts w:cs="Arial Unicode MS"/>
    </w:rPr>
  </w:style>
  <w:style w:type="paragraph" w:styleId="para11">
    <w:name w:val="toc 1"/>
    <w:qFormat/>
    <w:basedOn w:val="para0"/>
    <w:next w:val="para0"/>
  </w:style>
  <w:style w:type="paragraph" w:styleId="para12">
    <w:name w:val="toc 2"/>
    <w:qFormat/>
    <w:basedOn w:val="para0"/>
    <w:next w:val="para0"/>
    <w:pPr>
      <w:ind w:left="283"/>
    </w:pPr>
  </w:style>
  <w:style w:type="paragraph" w:styleId="para13">
    <w:name w:val="Footer"/>
    <w:qFormat/>
    <w:basedOn w:val="para0"/>
    <w:pPr>
      <w:tabs>
        <w:tab w:val="center" w:pos="4819" w:leader="none"/>
        <w:tab w:val="right" w:pos="9639" w:leader="none"/>
      </w:tabs>
    </w:pPr>
  </w:style>
  <w:style w:type="character" w:styleId="char0" w:default="1">
    <w:name w:val="Default Paragraph Font"/>
  </w:style>
  <w:style w:type="character" w:styleId="char1" w:customStyle="1">
    <w:name w:val="WW8Num1z0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 w:customStyle="1">
    <w:name w:val="Обычный1"/>
    <w:qFormat/>
    <w:pPr>
      <w:widowContro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Times New Roman"/>
      <w:sz w:val="28"/>
      <w:szCs w:val="24"/>
      <w:lang w:val="ru-ru"/>
    </w:rPr>
  </w:style>
  <w:style w:type="paragraph" w:styleId="para5">
    <w:name w:val="Body Text"/>
    <w:qFormat/>
    <w:basedOn w:val="para0"/>
    <w:pPr>
      <w:ind w:firstLine="850"/>
      <w:spacing w:line="360" w:lineRule="auto"/>
      <w:jc w:val="both"/>
      <w:suppressAutoHyphens/>
      <w:hyphenationLines w:val="0"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Lucida Sans Unicode" w:cs="Tahoma"/>
      <w:sz w:val="28"/>
      <w:szCs w:val="24"/>
      <w:lang w:val="ru-ru" w:eastAsia="ar-sa" w:bidi="ar-sa"/>
    </w:rPr>
  </w:style>
  <w:style w:type="paragraph" w:styleId="para6" w:customStyle="1">
    <w:name w:val="???????"/>
    <w:qFormat/>
    <w:pPr>
      <w:widowContro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Style w:val="char1"/>
      <w:rFonts w:eastAsia="Times New Roman"/>
      <w:sz w:val="24"/>
      <w:szCs w:val="24"/>
    </w:rPr>
  </w:style>
  <w:style w:type="paragraph" w:styleId="para7">
    <w:name w:val="List Paragraph"/>
    <w:qFormat/>
    <w:basedOn w:val="para0"/>
    <w:pPr>
      <w:ind w:left="708"/>
      <w:suppressAutoHyphens/>
      <w:hyphenationLines w:val="0"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eastAsia="Lucida Sans Unicode" w:cs="Tahoma"/>
      <w:sz w:val="28"/>
      <w:szCs w:val="24"/>
      <w:lang w:val="ru-ru" w:eastAsia="ar-sa" w:bidi="ar-sa"/>
    </w:rPr>
  </w:style>
  <w:style w:type="paragraph" w:styleId="para8" w:customStyle="1">
    <w:name w:val="WW-Текст"/>
    <w:qFormat/>
    <w:basedOn w:val="para0"/>
    <w:pPr>
      <w:suppressAutoHyphens/>
      <w:hyphenationLines w:val="0"/>
      <w:tabs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ascii="Courier New" w:hAnsi="Courier New" w:eastAsia="Lucida Sans Unicode" w:cs="Courier New"/>
      <w:sz w:val="28"/>
      <w:szCs w:val="24"/>
      <w:lang w:val="ru-ru" w:eastAsia="ar-sa" w:bidi="ar-sa"/>
    </w:rPr>
  </w:style>
  <w:style w:type="paragraph" w:styleId="para9">
    <w:name w:val="caption"/>
    <w:qFormat/>
    <w:basedOn w:val="para0"/>
    <w:next w:val="para0"/>
    <w:rPr>
      <w:b/>
      <w:bCs/>
    </w:rPr>
  </w:style>
  <w:style w:type="paragraph" w:styleId="para10">
    <w:name w:val="List"/>
    <w:qFormat/>
    <w:basedOn w:val="para5"/>
    <w:rPr>
      <w:rFonts w:cs="Arial Unicode MS"/>
    </w:rPr>
  </w:style>
  <w:style w:type="paragraph" w:styleId="para11">
    <w:name w:val="toc 1"/>
    <w:qFormat/>
    <w:basedOn w:val="para0"/>
    <w:next w:val="para0"/>
  </w:style>
  <w:style w:type="paragraph" w:styleId="para12">
    <w:name w:val="toc 2"/>
    <w:qFormat/>
    <w:basedOn w:val="para0"/>
    <w:next w:val="para0"/>
    <w:pPr>
      <w:ind w:left="283"/>
    </w:pPr>
  </w:style>
  <w:style w:type="paragraph" w:styleId="para13">
    <w:name w:val="Footer"/>
    <w:qFormat/>
    <w:basedOn w:val="para0"/>
    <w:pPr>
      <w:tabs>
        <w:tab w:val="center" w:pos="4819" w:leader="none"/>
        <w:tab w:val="right" w:pos="9639" w:leader="none"/>
      </w:tabs>
    </w:pPr>
  </w:style>
  <w:style w:type="character" w:styleId="char0" w:default="1">
    <w:name w:val="Default Paragraph Font"/>
  </w:style>
  <w:style w:type="character" w:styleId="char1" w:customStyle="1">
    <w:name w:val="WW8Num1z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yperlink" Target="https://kkt-online.nalog.ru/archive-fn/" TargetMode="External"/><Relationship Id="rId14" Type="http://schemas.openxmlformats.org/officeDocument/2006/relationships/image" Target="media/image6.jpeg"/><Relationship Id="rId1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rev.933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Шумакова</cp:lastModifiedBy>
  <cp:revision>0</cp:revision>
  <dcterms:created xsi:type="dcterms:W3CDTF">2025-07-10T11:25:48Z</dcterms:created>
  <dcterms:modified xsi:type="dcterms:W3CDTF">2025-07-11T08:28:33Z</dcterms:modified>
</cp:coreProperties>
</file>